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D258" w14:textId="77777777" w:rsidR="00D65AFD" w:rsidRDefault="00D65AF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1B867155" w14:textId="77777777" w:rsidR="00D65AFD" w:rsidRDefault="00DA5947">
      <w:pPr>
        <w:pStyle w:val="BodyText"/>
        <w:spacing w:before="165"/>
        <w:ind w:left="100"/>
      </w:pPr>
      <w:r>
        <w:rPr>
          <w:color w:val="202020"/>
        </w:rPr>
        <w:t>Preparing:</w:t>
      </w:r>
    </w:p>
    <w:p w14:paraId="0FB68AFF" w14:textId="77777777" w:rsidR="00D65AFD" w:rsidRDefault="00D65AFD">
      <w:pPr>
        <w:pStyle w:val="BodyText"/>
        <w:spacing w:before="4"/>
        <w:rPr>
          <w:sz w:val="9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1488"/>
        <w:gridCol w:w="854"/>
        <w:gridCol w:w="3132"/>
      </w:tblGrid>
      <w:tr w:rsidR="00D65AFD" w14:paraId="34EA6739" w14:textId="77777777">
        <w:trPr>
          <w:trHeight w:val="349"/>
        </w:trPr>
        <w:tc>
          <w:tcPr>
            <w:tcW w:w="3854" w:type="dxa"/>
          </w:tcPr>
          <w:p w14:paraId="68FF0631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488" w:type="dxa"/>
          </w:tcPr>
          <w:p w14:paraId="1A9D706D" w14:textId="77777777" w:rsidR="00D65AFD" w:rsidRDefault="00DA5947">
            <w:pPr>
              <w:pStyle w:val="TableParagraph"/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854" w:type="dxa"/>
          </w:tcPr>
          <w:p w14:paraId="24EECB48" w14:textId="77777777" w:rsidR="00D65AFD" w:rsidRDefault="00DA5947">
            <w:pPr>
              <w:pStyle w:val="TableParagraph"/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132" w:type="dxa"/>
          </w:tcPr>
          <w:p w14:paraId="77F96025" w14:textId="77777777" w:rsidR="00D65AFD" w:rsidRDefault="00DA5947">
            <w:pPr>
              <w:pStyle w:val="TableParagraph"/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D65AFD" w14:paraId="61035D47" w14:textId="77777777">
        <w:trPr>
          <w:trHeight w:val="844"/>
        </w:trPr>
        <w:tc>
          <w:tcPr>
            <w:tcW w:w="3854" w:type="dxa"/>
          </w:tcPr>
          <w:p w14:paraId="1F86D23F" w14:textId="77777777" w:rsidR="00D65AFD" w:rsidRDefault="00DA5947">
            <w:pPr>
              <w:pStyle w:val="TableParagraph"/>
              <w:spacing w:before="8" w:line="242" w:lineRule="auto"/>
              <w:ind w:left="64" w:right="11"/>
            </w:pPr>
            <w:r>
              <w:t>Identify all non-critical activities that can be ramped down, curtailed, suspended or delayed.</w:t>
            </w:r>
          </w:p>
        </w:tc>
        <w:tc>
          <w:tcPr>
            <w:tcW w:w="1488" w:type="dxa"/>
          </w:tcPr>
          <w:p w14:paraId="123C7AE1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14:paraId="3542C1DC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2" w:type="dxa"/>
          </w:tcPr>
          <w:p w14:paraId="5D13F0A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69198D26" w14:textId="77777777">
        <w:trPr>
          <w:trHeight w:val="575"/>
        </w:trPr>
        <w:tc>
          <w:tcPr>
            <w:tcW w:w="3854" w:type="dxa"/>
          </w:tcPr>
          <w:p w14:paraId="591E523F" w14:textId="77777777" w:rsidR="00D65AFD" w:rsidRDefault="00DA5947">
            <w:pPr>
              <w:pStyle w:val="TableParagraph"/>
              <w:spacing w:before="8" w:line="242" w:lineRule="auto"/>
              <w:ind w:left="66" w:right="91"/>
            </w:pPr>
            <w:r>
              <w:t>Identify personnel able to safely perform essential activities.</w:t>
            </w:r>
          </w:p>
        </w:tc>
        <w:tc>
          <w:tcPr>
            <w:tcW w:w="1488" w:type="dxa"/>
          </w:tcPr>
          <w:p w14:paraId="7B461279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14:paraId="4A3FB91F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2" w:type="dxa"/>
          </w:tcPr>
          <w:p w14:paraId="09ADBC3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</w:tbl>
    <w:p w14:paraId="1448D37C" w14:textId="77777777" w:rsidR="00D65AFD" w:rsidRDefault="00D65AFD">
      <w:pPr>
        <w:pStyle w:val="BodyText"/>
        <w:spacing w:before="2"/>
        <w:rPr>
          <w:sz w:val="22"/>
        </w:rPr>
      </w:pPr>
    </w:p>
    <w:p w14:paraId="48E5E602" w14:textId="77777777" w:rsidR="00D65AFD" w:rsidRDefault="00DA5947">
      <w:pPr>
        <w:pStyle w:val="BodyText"/>
        <w:ind w:left="100"/>
      </w:pPr>
      <w:r>
        <w:rPr>
          <w:color w:val="202020"/>
        </w:rPr>
        <w:t>Communications:</w:t>
      </w:r>
    </w:p>
    <w:p w14:paraId="36B5A9C7" w14:textId="77777777" w:rsidR="00D65AFD" w:rsidRDefault="00D65AFD">
      <w:pPr>
        <w:pStyle w:val="BodyText"/>
        <w:spacing w:before="7"/>
        <w:rPr>
          <w:sz w:val="9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488"/>
        <w:gridCol w:w="883"/>
        <w:gridCol w:w="3105"/>
      </w:tblGrid>
      <w:tr w:rsidR="00D65AFD" w14:paraId="3480427A" w14:textId="77777777">
        <w:trPr>
          <w:trHeight w:val="354"/>
        </w:trPr>
        <w:tc>
          <w:tcPr>
            <w:tcW w:w="3869" w:type="dxa"/>
          </w:tcPr>
          <w:p w14:paraId="723F02F8" w14:textId="77777777" w:rsidR="00D65AFD" w:rsidRDefault="00DA5947">
            <w:pPr>
              <w:pStyle w:val="TableParagraph"/>
              <w:spacing w:before="35"/>
              <w:ind w:left="6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488" w:type="dxa"/>
          </w:tcPr>
          <w:p w14:paraId="7661CF77" w14:textId="77777777" w:rsidR="00D65AFD" w:rsidRDefault="00DA5947">
            <w:pPr>
              <w:pStyle w:val="TableParagraph"/>
              <w:spacing w:before="35"/>
              <w:ind w:left="66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883" w:type="dxa"/>
          </w:tcPr>
          <w:p w14:paraId="2160ED50" w14:textId="77777777" w:rsidR="00D65AFD" w:rsidRDefault="00DA5947">
            <w:pPr>
              <w:pStyle w:val="TableParagraph"/>
              <w:spacing w:before="35"/>
              <w:ind w:left="6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105" w:type="dxa"/>
          </w:tcPr>
          <w:p w14:paraId="1E7CCAE4" w14:textId="77777777" w:rsidR="00D65AFD" w:rsidRDefault="00DA5947">
            <w:pPr>
              <w:pStyle w:val="TableParagraph"/>
              <w:spacing w:before="35"/>
              <w:ind w:left="66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D65AFD" w14:paraId="5DEA5980" w14:textId="77777777">
        <w:trPr>
          <w:trHeight w:val="1381"/>
        </w:trPr>
        <w:tc>
          <w:tcPr>
            <w:tcW w:w="3869" w:type="dxa"/>
          </w:tcPr>
          <w:p w14:paraId="37831E42" w14:textId="77777777" w:rsidR="00D65AFD" w:rsidRDefault="00DA5947">
            <w:pPr>
              <w:pStyle w:val="TableParagraph"/>
              <w:spacing w:before="8"/>
              <w:ind w:left="64" w:right="505"/>
            </w:pPr>
            <w:r>
              <w:t>Create contact list including all lab personnel, principal investigator, lab administrative director, research operations manager, and building manager.</w:t>
            </w:r>
          </w:p>
        </w:tc>
        <w:tc>
          <w:tcPr>
            <w:tcW w:w="1488" w:type="dxa"/>
          </w:tcPr>
          <w:p w14:paraId="3C2C9EF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16DA830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7E09614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06DB424F" w14:textId="77777777">
        <w:trPr>
          <w:trHeight w:val="1108"/>
        </w:trPr>
        <w:tc>
          <w:tcPr>
            <w:tcW w:w="3869" w:type="dxa"/>
          </w:tcPr>
          <w:p w14:paraId="02787459" w14:textId="77777777" w:rsidR="00D65AFD" w:rsidRDefault="00DA5947">
            <w:pPr>
              <w:pStyle w:val="TableParagraph"/>
              <w:spacing w:before="13" w:line="237" w:lineRule="auto"/>
              <w:ind w:left="64" w:right="101"/>
            </w:pPr>
            <w:r>
              <w:t>Ensure the contact list is saved where it can be remotely accessed by everyone in the lab. Include home and cell phone numbers.</w:t>
            </w:r>
          </w:p>
        </w:tc>
        <w:tc>
          <w:tcPr>
            <w:tcW w:w="1488" w:type="dxa"/>
          </w:tcPr>
          <w:p w14:paraId="62141C93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38990D9E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2AC4B8D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57C53586" w14:textId="77777777">
        <w:trPr>
          <w:trHeight w:val="841"/>
        </w:trPr>
        <w:tc>
          <w:tcPr>
            <w:tcW w:w="3869" w:type="dxa"/>
          </w:tcPr>
          <w:p w14:paraId="248B7B43" w14:textId="77777777" w:rsidR="00D65AFD" w:rsidRDefault="00DA5947">
            <w:pPr>
              <w:pStyle w:val="TableParagraph"/>
              <w:spacing w:before="8"/>
              <w:ind w:left="66" w:right="287"/>
            </w:pPr>
            <w:r>
              <w:t>Test your phone tree or email group to facilitate emergency communication amongst lab researchers and staff.</w:t>
            </w:r>
          </w:p>
        </w:tc>
        <w:tc>
          <w:tcPr>
            <w:tcW w:w="1488" w:type="dxa"/>
          </w:tcPr>
          <w:p w14:paraId="1604736A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43CC543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0C7B05A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063B8A14" w14:textId="77777777">
        <w:trPr>
          <w:trHeight w:val="848"/>
        </w:trPr>
        <w:tc>
          <w:tcPr>
            <w:tcW w:w="3869" w:type="dxa"/>
          </w:tcPr>
          <w:p w14:paraId="43A344CC" w14:textId="77777777" w:rsidR="00D65AFD" w:rsidRDefault="00DA5947">
            <w:pPr>
              <w:pStyle w:val="TableParagraph"/>
              <w:spacing w:before="11"/>
              <w:ind w:left="64" w:right="59"/>
              <w:jc w:val="both"/>
            </w:pPr>
            <w:r>
              <w:t>Ensure that emergency contacts listed on lab placards are up to date and posted on outside of lab doors.</w:t>
            </w:r>
          </w:p>
        </w:tc>
        <w:tc>
          <w:tcPr>
            <w:tcW w:w="1488" w:type="dxa"/>
          </w:tcPr>
          <w:p w14:paraId="69932E4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4E62863F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34C50AC9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</w:tbl>
    <w:p w14:paraId="352CD890" w14:textId="77777777" w:rsidR="00D65AFD" w:rsidRDefault="00D65AFD">
      <w:pPr>
        <w:pStyle w:val="BodyText"/>
        <w:spacing w:before="9"/>
        <w:rPr>
          <w:sz w:val="21"/>
        </w:rPr>
      </w:pPr>
    </w:p>
    <w:p w14:paraId="147CE81A" w14:textId="77777777" w:rsidR="00D65AFD" w:rsidRDefault="00DA5947">
      <w:pPr>
        <w:pStyle w:val="BodyText"/>
        <w:spacing w:before="1"/>
        <w:ind w:left="100"/>
      </w:pPr>
      <w:r>
        <w:rPr>
          <w:color w:val="202020"/>
        </w:rPr>
        <w:t>Shipping/Receiving:</w:t>
      </w:r>
    </w:p>
    <w:p w14:paraId="16E0F47B" w14:textId="77777777" w:rsidR="00D65AFD" w:rsidRDefault="00D65AFD">
      <w:pPr>
        <w:pStyle w:val="BodyText"/>
        <w:spacing w:before="11"/>
        <w:rPr>
          <w:sz w:val="9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488"/>
        <w:gridCol w:w="883"/>
        <w:gridCol w:w="3105"/>
      </w:tblGrid>
      <w:tr w:rsidR="00D65AFD" w14:paraId="4D63B612" w14:textId="77777777">
        <w:trPr>
          <w:trHeight w:val="349"/>
        </w:trPr>
        <w:tc>
          <w:tcPr>
            <w:tcW w:w="3869" w:type="dxa"/>
          </w:tcPr>
          <w:p w14:paraId="4F0FCDA7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488" w:type="dxa"/>
          </w:tcPr>
          <w:p w14:paraId="2C5157A3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883" w:type="dxa"/>
          </w:tcPr>
          <w:p w14:paraId="479BC522" w14:textId="77777777" w:rsidR="00D65AFD" w:rsidRDefault="00DA5947">
            <w:pPr>
              <w:pStyle w:val="TableParagraph"/>
              <w:spacing w:before="30"/>
              <w:ind w:left="6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105" w:type="dxa"/>
          </w:tcPr>
          <w:p w14:paraId="3DE676AE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D65AFD" w14:paraId="6BD94E3C" w14:textId="77777777">
        <w:trPr>
          <w:trHeight w:val="843"/>
        </w:trPr>
        <w:tc>
          <w:tcPr>
            <w:tcW w:w="3869" w:type="dxa"/>
          </w:tcPr>
          <w:p w14:paraId="054CA79C" w14:textId="77777777" w:rsidR="00D65AFD" w:rsidRDefault="00DA5947">
            <w:pPr>
              <w:pStyle w:val="TableParagraph"/>
              <w:spacing w:before="11"/>
              <w:ind w:left="66" w:right="104"/>
            </w:pPr>
            <w:r>
              <w:t>Do not order any new research materials except those items needed to support minimal critical functions.</w:t>
            </w:r>
          </w:p>
        </w:tc>
        <w:tc>
          <w:tcPr>
            <w:tcW w:w="1488" w:type="dxa"/>
          </w:tcPr>
          <w:p w14:paraId="68C6C1B1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2C01A215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5B3BFFE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5229EC1D" w14:textId="77777777">
        <w:trPr>
          <w:trHeight w:val="575"/>
        </w:trPr>
        <w:tc>
          <w:tcPr>
            <w:tcW w:w="3869" w:type="dxa"/>
          </w:tcPr>
          <w:p w14:paraId="0A9B4145" w14:textId="77777777" w:rsidR="00D65AFD" w:rsidRDefault="00DA5947">
            <w:pPr>
              <w:pStyle w:val="TableParagraph"/>
              <w:spacing w:before="11"/>
              <w:ind w:left="64" w:right="160"/>
            </w:pPr>
            <w:r>
              <w:t>Cancel orders for non-essential research materials if they have not yet shipped.</w:t>
            </w:r>
          </w:p>
        </w:tc>
        <w:tc>
          <w:tcPr>
            <w:tcW w:w="1488" w:type="dxa"/>
          </w:tcPr>
          <w:p w14:paraId="0123B615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520CF814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695F6CD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0AAB8C4F" w14:textId="77777777">
        <w:trPr>
          <w:trHeight w:val="843"/>
        </w:trPr>
        <w:tc>
          <w:tcPr>
            <w:tcW w:w="3869" w:type="dxa"/>
          </w:tcPr>
          <w:p w14:paraId="2D5405FA" w14:textId="77777777" w:rsidR="00D65AFD" w:rsidRDefault="00DA5947">
            <w:pPr>
              <w:pStyle w:val="TableParagraph"/>
              <w:spacing w:before="8" w:line="242" w:lineRule="auto"/>
              <w:ind w:left="66" w:right="57"/>
            </w:pPr>
            <w:r>
              <w:t>Contact loading dock/mail services personnel to notify them of any expected incoming shipments.</w:t>
            </w:r>
          </w:p>
        </w:tc>
        <w:tc>
          <w:tcPr>
            <w:tcW w:w="1488" w:type="dxa"/>
          </w:tcPr>
          <w:p w14:paraId="0B7621D0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4DFBE1CF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3129359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2B37534F" w14:textId="77777777">
        <w:trPr>
          <w:trHeight w:val="1112"/>
        </w:trPr>
        <w:tc>
          <w:tcPr>
            <w:tcW w:w="3869" w:type="dxa"/>
          </w:tcPr>
          <w:p w14:paraId="72327768" w14:textId="77777777" w:rsidR="00D65AFD" w:rsidRDefault="00DA5947">
            <w:pPr>
              <w:pStyle w:val="TableParagraph"/>
              <w:spacing w:before="8"/>
              <w:ind w:left="66" w:right="170"/>
            </w:pPr>
            <w:r>
              <w:t>Do not place any packages potentially containing dry ice in a walk in cold room or freezer</w:t>
            </w:r>
          </w:p>
        </w:tc>
        <w:tc>
          <w:tcPr>
            <w:tcW w:w="1488" w:type="dxa"/>
          </w:tcPr>
          <w:p w14:paraId="151BC047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64AC220E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3AA3711E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</w:tbl>
    <w:p w14:paraId="0483B526" w14:textId="77777777" w:rsidR="00D65AFD" w:rsidRDefault="00D65AFD">
      <w:pPr>
        <w:pStyle w:val="BodyText"/>
        <w:spacing w:before="7"/>
        <w:rPr>
          <w:sz w:val="30"/>
        </w:rPr>
      </w:pPr>
    </w:p>
    <w:p w14:paraId="4BC9362A" w14:textId="77777777" w:rsidR="00D65AFD" w:rsidRDefault="00DA5947">
      <w:pPr>
        <w:ind w:left="162"/>
        <w:rPr>
          <w:i/>
          <w:sz w:val="24"/>
        </w:rPr>
      </w:pPr>
      <w:r>
        <w:rPr>
          <w:i/>
          <w:color w:val="202020"/>
          <w:sz w:val="24"/>
        </w:rPr>
        <w:t>Continued next page</w:t>
      </w:r>
    </w:p>
    <w:p w14:paraId="012FCE6A" w14:textId="77777777" w:rsidR="00D65AFD" w:rsidRDefault="00D65AFD">
      <w:pPr>
        <w:rPr>
          <w:sz w:val="24"/>
        </w:rPr>
        <w:sectPr w:rsidR="00D65AFD">
          <w:headerReference w:type="default" r:id="rId6"/>
          <w:type w:val="continuous"/>
          <w:pgSz w:w="12240" w:h="15840"/>
          <w:pgMar w:top="1100" w:right="380" w:bottom="280" w:left="620" w:header="770" w:footer="720" w:gutter="0"/>
          <w:pgNumType w:start="1"/>
          <w:cols w:space="720"/>
        </w:sectPr>
      </w:pPr>
    </w:p>
    <w:p w14:paraId="220E743A" w14:textId="77777777" w:rsidR="00D65AFD" w:rsidRDefault="00DA5947">
      <w:pPr>
        <w:pStyle w:val="BodyText"/>
        <w:spacing w:line="341" w:lineRule="exact"/>
        <w:ind w:left="100"/>
      </w:pPr>
      <w:r>
        <w:rPr>
          <w:color w:val="202020"/>
        </w:rPr>
        <w:lastRenderedPageBreak/>
        <w:t>Research Materials:</w:t>
      </w:r>
    </w:p>
    <w:p w14:paraId="1F8DA5FF" w14:textId="77777777" w:rsidR="00D65AFD" w:rsidRDefault="00D65AFD">
      <w:pPr>
        <w:pStyle w:val="BodyText"/>
        <w:spacing w:before="11"/>
        <w:rPr>
          <w:sz w:val="9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517"/>
        <w:gridCol w:w="883"/>
        <w:gridCol w:w="3441"/>
      </w:tblGrid>
      <w:tr w:rsidR="00D65AFD" w14:paraId="7D401EF3" w14:textId="77777777">
        <w:trPr>
          <w:trHeight w:val="349"/>
        </w:trPr>
        <w:tc>
          <w:tcPr>
            <w:tcW w:w="3869" w:type="dxa"/>
          </w:tcPr>
          <w:p w14:paraId="1825ED36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517" w:type="dxa"/>
          </w:tcPr>
          <w:p w14:paraId="0209E9FB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883" w:type="dxa"/>
          </w:tcPr>
          <w:p w14:paraId="5161E43D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441" w:type="dxa"/>
          </w:tcPr>
          <w:p w14:paraId="337DD423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D65AFD" w14:paraId="7093A9F3" w14:textId="77777777">
        <w:trPr>
          <w:trHeight w:val="575"/>
        </w:trPr>
        <w:tc>
          <w:tcPr>
            <w:tcW w:w="3869" w:type="dxa"/>
          </w:tcPr>
          <w:p w14:paraId="1FF0411F" w14:textId="77777777" w:rsidR="00D65AFD" w:rsidRDefault="00DA5947">
            <w:pPr>
              <w:pStyle w:val="TableParagraph"/>
              <w:spacing w:before="8" w:line="242" w:lineRule="auto"/>
              <w:ind w:left="66" w:right="28"/>
            </w:pPr>
            <w:r>
              <w:t>Freeze down any biological stock material for long term storage.</w:t>
            </w:r>
          </w:p>
        </w:tc>
        <w:tc>
          <w:tcPr>
            <w:tcW w:w="1517" w:type="dxa"/>
          </w:tcPr>
          <w:p w14:paraId="5EFF0B04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7956809A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0690803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5B2B63D1" w14:textId="77777777">
        <w:trPr>
          <w:trHeight w:val="843"/>
        </w:trPr>
        <w:tc>
          <w:tcPr>
            <w:tcW w:w="3869" w:type="dxa"/>
          </w:tcPr>
          <w:p w14:paraId="6BEBC5A9" w14:textId="77777777" w:rsidR="00D65AFD" w:rsidRDefault="00DA5947">
            <w:pPr>
              <w:pStyle w:val="TableParagraph"/>
              <w:spacing w:before="8" w:line="242" w:lineRule="auto"/>
              <w:ind w:left="66" w:right="40"/>
            </w:pPr>
            <w:r>
              <w:t>Consolidate storage of valuable perishable items within storage units that have backup systems.</w:t>
            </w:r>
          </w:p>
        </w:tc>
        <w:tc>
          <w:tcPr>
            <w:tcW w:w="1517" w:type="dxa"/>
          </w:tcPr>
          <w:p w14:paraId="4F0AE44C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6FE513D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42373650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4F5F3C31" w14:textId="77777777">
        <w:trPr>
          <w:trHeight w:val="575"/>
        </w:trPr>
        <w:tc>
          <w:tcPr>
            <w:tcW w:w="3869" w:type="dxa"/>
          </w:tcPr>
          <w:p w14:paraId="2AA13114" w14:textId="77777777" w:rsidR="00D65AFD" w:rsidRDefault="00DA5947">
            <w:pPr>
              <w:pStyle w:val="TableParagraph"/>
              <w:spacing w:before="8"/>
              <w:ind w:left="64" w:right="285"/>
            </w:pPr>
            <w:r>
              <w:t>Fill dewars and cryogen containers for sample storage and critical equipment.</w:t>
            </w:r>
          </w:p>
        </w:tc>
        <w:tc>
          <w:tcPr>
            <w:tcW w:w="1517" w:type="dxa"/>
          </w:tcPr>
          <w:p w14:paraId="04E4922D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4FC88DE1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5BF7E02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21DA3D2F" w14:textId="77777777">
        <w:trPr>
          <w:trHeight w:val="572"/>
        </w:trPr>
        <w:tc>
          <w:tcPr>
            <w:tcW w:w="3869" w:type="dxa"/>
          </w:tcPr>
          <w:p w14:paraId="1394FF97" w14:textId="77777777" w:rsidR="00D65AFD" w:rsidRDefault="00DA5947">
            <w:pPr>
              <w:pStyle w:val="TableParagraph"/>
              <w:spacing w:before="21" w:line="228" w:lineRule="auto"/>
              <w:ind w:left="66" w:right="246"/>
            </w:pPr>
            <w:r>
              <w:t xml:space="preserve">Consult with </w:t>
            </w:r>
            <w:hyperlink r:id="rId7">
              <w:r>
                <w:rPr>
                  <w:b/>
                  <w:color w:val="0000FF"/>
                  <w:u w:val="single" w:color="0000FF"/>
                </w:rPr>
                <w:t>OAR</w:t>
              </w:r>
              <w:r>
                <w:rPr>
                  <w:b/>
                  <w:color w:val="0000FF"/>
                </w:rPr>
                <w:t xml:space="preserve"> </w:t>
              </w:r>
            </w:hyperlink>
            <w:r>
              <w:t>about current animal care recommendations.</w:t>
            </w:r>
          </w:p>
        </w:tc>
        <w:tc>
          <w:tcPr>
            <w:tcW w:w="1517" w:type="dxa"/>
          </w:tcPr>
          <w:p w14:paraId="561E0AE3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599487CC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322A7514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7DD6521C" w14:textId="77777777">
        <w:trPr>
          <w:trHeight w:val="644"/>
        </w:trPr>
        <w:tc>
          <w:tcPr>
            <w:tcW w:w="3869" w:type="dxa"/>
          </w:tcPr>
          <w:p w14:paraId="4C6A0166" w14:textId="77777777" w:rsidR="00D65AFD" w:rsidRDefault="00DA5947">
            <w:pPr>
              <w:pStyle w:val="TableParagraph"/>
              <w:spacing w:before="10" w:line="237" w:lineRule="auto"/>
              <w:ind w:left="66" w:right="252"/>
            </w:pPr>
            <w:r>
              <w:t>Properly secure all hazardous materials in long-term storage.</w:t>
            </w:r>
          </w:p>
        </w:tc>
        <w:tc>
          <w:tcPr>
            <w:tcW w:w="1517" w:type="dxa"/>
          </w:tcPr>
          <w:p w14:paraId="19C4914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250627DD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7833FF4E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37A1FCBE" w14:textId="77777777">
        <w:trPr>
          <w:trHeight w:val="575"/>
        </w:trPr>
        <w:tc>
          <w:tcPr>
            <w:tcW w:w="3869" w:type="dxa"/>
          </w:tcPr>
          <w:p w14:paraId="22190944" w14:textId="77777777" w:rsidR="00D65AFD" w:rsidRDefault="00DA5947">
            <w:pPr>
              <w:pStyle w:val="TableParagraph"/>
              <w:spacing w:before="8" w:line="242" w:lineRule="auto"/>
              <w:ind w:left="66" w:right="620"/>
            </w:pPr>
            <w:r>
              <w:t>Ensure all flammables are stored in flammable storage cabinets.</w:t>
            </w:r>
          </w:p>
        </w:tc>
        <w:tc>
          <w:tcPr>
            <w:tcW w:w="1517" w:type="dxa"/>
          </w:tcPr>
          <w:p w14:paraId="35852A61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50B79950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2E81763E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5A54D71E" w14:textId="77777777">
        <w:trPr>
          <w:trHeight w:val="1376"/>
        </w:trPr>
        <w:tc>
          <w:tcPr>
            <w:tcW w:w="3869" w:type="dxa"/>
          </w:tcPr>
          <w:p w14:paraId="5C69E528" w14:textId="77777777" w:rsidR="00D65AFD" w:rsidRDefault="00DA5947">
            <w:pPr>
              <w:pStyle w:val="TableParagraph"/>
              <w:spacing w:before="8"/>
              <w:ind w:left="64" w:right="321"/>
            </w:pPr>
            <w:r>
              <w:t>Ensure that all items are labeled appropriately. All working stocks of materials must be labeled with the full name of its contents and include hazards.</w:t>
            </w:r>
          </w:p>
        </w:tc>
        <w:tc>
          <w:tcPr>
            <w:tcW w:w="1517" w:type="dxa"/>
          </w:tcPr>
          <w:p w14:paraId="65890B17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557B7035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7B8C8EF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63252DD5" w14:textId="77777777">
        <w:trPr>
          <w:trHeight w:val="841"/>
        </w:trPr>
        <w:tc>
          <w:tcPr>
            <w:tcW w:w="3869" w:type="dxa"/>
          </w:tcPr>
          <w:p w14:paraId="03CD87D2" w14:textId="77777777" w:rsidR="00D65AFD" w:rsidRDefault="00DA5947">
            <w:pPr>
              <w:pStyle w:val="TableParagraph"/>
              <w:spacing w:before="8"/>
              <w:ind w:left="65"/>
            </w:pPr>
            <w:r>
              <w:t>Remove chemicals and glassware from benchtops and fume hoods and store in cabinets or appropriate shelving.</w:t>
            </w:r>
          </w:p>
        </w:tc>
        <w:tc>
          <w:tcPr>
            <w:tcW w:w="1517" w:type="dxa"/>
          </w:tcPr>
          <w:p w14:paraId="7EE048AB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7D50CFF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20471CB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2F9C2DE6" w14:textId="77777777">
        <w:trPr>
          <w:trHeight w:val="1160"/>
        </w:trPr>
        <w:tc>
          <w:tcPr>
            <w:tcW w:w="3869" w:type="dxa"/>
          </w:tcPr>
          <w:p w14:paraId="245C3BAB" w14:textId="77777777" w:rsidR="00D65AFD" w:rsidRDefault="00DA5947">
            <w:pPr>
              <w:pStyle w:val="TableParagraph"/>
              <w:spacing w:before="15" w:line="235" w:lineRule="auto"/>
              <w:ind w:left="66" w:right="359"/>
            </w:pPr>
            <w:hyperlink r:id="rId8">
              <w:r>
                <w:rPr>
                  <w:b/>
                  <w:color w:val="0000FF"/>
                  <w:sz w:val="24"/>
                  <w:u w:val="single" w:color="0000FF"/>
                </w:rPr>
                <w:t>Request waste pickup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t xml:space="preserve">for </w:t>
            </w:r>
            <w:r>
              <w:rPr>
                <w:sz w:val="24"/>
              </w:rPr>
              <w:t xml:space="preserve">peroxide forming compounds </w:t>
            </w:r>
            <w:r>
              <w:t>or other chemicals (i.e. pirhana etch) that may become unstable over time.</w:t>
            </w:r>
          </w:p>
        </w:tc>
        <w:tc>
          <w:tcPr>
            <w:tcW w:w="1517" w:type="dxa"/>
          </w:tcPr>
          <w:p w14:paraId="0169C93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52582DDF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1BE4B263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60FD398A" w14:textId="77777777">
        <w:trPr>
          <w:trHeight w:val="575"/>
        </w:trPr>
        <w:tc>
          <w:tcPr>
            <w:tcW w:w="3869" w:type="dxa"/>
          </w:tcPr>
          <w:p w14:paraId="1599914C" w14:textId="77777777" w:rsidR="00D65AFD" w:rsidRDefault="00DA5947">
            <w:pPr>
              <w:pStyle w:val="TableParagraph"/>
              <w:spacing w:before="8" w:line="242" w:lineRule="auto"/>
              <w:ind w:left="66" w:right="692"/>
            </w:pPr>
            <w:r>
              <w:t>Securely cover acid/base baths fo</w:t>
            </w:r>
            <w:r>
              <w:t>r long term storage.</w:t>
            </w:r>
          </w:p>
        </w:tc>
        <w:tc>
          <w:tcPr>
            <w:tcW w:w="1517" w:type="dxa"/>
          </w:tcPr>
          <w:p w14:paraId="3F67C1B0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0A7E55CE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2BAE83A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0255C084" w14:textId="77777777">
        <w:trPr>
          <w:trHeight w:val="1112"/>
        </w:trPr>
        <w:tc>
          <w:tcPr>
            <w:tcW w:w="3869" w:type="dxa"/>
          </w:tcPr>
          <w:p w14:paraId="6D9552D9" w14:textId="77777777" w:rsidR="00D65AFD" w:rsidRDefault="00DA5947">
            <w:pPr>
              <w:pStyle w:val="TableParagraph"/>
              <w:spacing w:before="8"/>
              <w:ind w:left="66" w:right="726"/>
            </w:pPr>
            <w:r>
              <w:t>Remove infectious materials from biosafety cabinets, and autoclave, disinfect, or safely store them as appropriate.</w:t>
            </w:r>
          </w:p>
        </w:tc>
        <w:tc>
          <w:tcPr>
            <w:tcW w:w="1517" w:type="dxa"/>
          </w:tcPr>
          <w:p w14:paraId="1498485E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311D099A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42062F6A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51E9835B" w14:textId="77777777">
        <w:trPr>
          <w:trHeight w:val="572"/>
        </w:trPr>
        <w:tc>
          <w:tcPr>
            <w:tcW w:w="3869" w:type="dxa"/>
          </w:tcPr>
          <w:p w14:paraId="2EC7349D" w14:textId="77777777" w:rsidR="00D65AFD" w:rsidRDefault="00DA5947">
            <w:pPr>
              <w:pStyle w:val="TableParagraph"/>
              <w:spacing w:before="8"/>
              <w:ind w:left="66" w:right="387"/>
            </w:pPr>
            <w:r>
              <w:t>Confirm inventory of controlled substances and document in logbook.</w:t>
            </w:r>
          </w:p>
        </w:tc>
        <w:tc>
          <w:tcPr>
            <w:tcW w:w="1517" w:type="dxa"/>
          </w:tcPr>
          <w:p w14:paraId="2B3A286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712CDF31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617B4A9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33945985" w14:textId="77777777">
        <w:trPr>
          <w:trHeight w:val="575"/>
        </w:trPr>
        <w:tc>
          <w:tcPr>
            <w:tcW w:w="3869" w:type="dxa"/>
          </w:tcPr>
          <w:p w14:paraId="0661279C" w14:textId="77777777" w:rsidR="00D65AFD" w:rsidRDefault="00DA5947">
            <w:pPr>
              <w:pStyle w:val="TableParagraph"/>
              <w:spacing w:before="11"/>
              <w:ind w:left="66" w:right="239"/>
            </w:pPr>
            <w:r>
              <w:t>Consider additional measures to restrict access to controlled</w:t>
            </w:r>
            <w:r>
              <w:rPr>
                <w:spacing w:val="-35"/>
              </w:rPr>
              <w:t xml:space="preserve"> </w:t>
            </w:r>
            <w:r>
              <w:t>substances.</w:t>
            </w:r>
          </w:p>
        </w:tc>
        <w:tc>
          <w:tcPr>
            <w:tcW w:w="1517" w:type="dxa"/>
          </w:tcPr>
          <w:p w14:paraId="58392E3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24AEC3B5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5F96B46B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4386AD03" w14:textId="77777777">
        <w:trPr>
          <w:trHeight w:val="306"/>
        </w:trPr>
        <w:tc>
          <w:tcPr>
            <w:tcW w:w="3869" w:type="dxa"/>
          </w:tcPr>
          <w:p w14:paraId="5D3B0554" w14:textId="77777777" w:rsidR="00D65AFD" w:rsidRDefault="00DA5947">
            <w:pPr>
              <w:pStyle w:val="TableParagraph"/>
              <w:spacing w:before="11"/>
              <w:ind w:left="66"/>
            </w:pPr>
            <w:r>
              <w:t>Secure physical hazards such as sharps.</w:t>
            </w:r>
          </w:p>
        </w:tc>
        <w:tc>
          <w:tcPr>
            <w:tcW w:w="1517" w:type="dxa"/>
          </w:tcPr>
          <w:p w14:paraId="3C484254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3B25700D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26486CE7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490111D8" w14:textId="77777777">
        <w:trPr>
          <w:trHeight w:val="1650"/>
        </w:trPr>
        <w:tc>
          <w:tcPr>
            <w:tcW w:w="3869" w:type="dxa"/>
          </w:tcPr>
          <w:p w14:paraId="20A836CA" w14:textId="77777777" w:rsidR="00D65AFD" w:rsidRDefault="00DA5947">
            <w:pPr>
              <w:pStyle w:val="TableParagraph"/>
              <w:spacing w:before="8"/>
              <w:ind w:left="66" w:right="114"/>
              <w:rPr>
                <w:b/>
              </w:rPr>
            </w:pPr>
            <w:r>
              <w:t xml:space="preserve">Ensure all radioactive materials are locked/secured inside a refrigerator, freezer, or lockbox. If you need to transfer RAM to another location, please consult with EHS Radiation Protection first: </w:t>
            </w:r>
            <w:hyperlink r:id="rId9">
              <w:r>
                <w:rPr>
                  <w:b/>
                  <w:color w:val="0000FF"/>
                  <w:u w:val="single" w:color="0000FF"/>
                </w:rPr>
                <w:t>Radiation Protection</w:t>
              </w:r>
            </w:hyperlink>
          </w:p>
        </w:tc>
        <w:tc>
          <w:tcPr>
            <w:tcW w:w="1517" w:type="dxa"/>
          </w:tcPr>
          <w:p w14:paraId="704AB00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7C501C23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2854670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4B36A412" w14:textId="77777777">
        <w:trPr>
          <w:trHeight w:val="880"/>
        </w:trPr>
        <w:tc>
          <w:tcPr>
            <w:tcW w:w="3869" w:type="dxa"/>
          </w:tcPr>
          <w:p w14:paraId="49165BF1" w14:textId="77777777" w:rsidR="00D65AFD" w:rsidRDefault="00DA5947">
            <w:pPr>
              <w:pStyle w:val="TableParagraph"/>
              <w:spacing w:before="8"/>
              <w:ind w:left="66" w:right="508"/>
            </w:pPr>
            <w:r>
              <w:t>Ensure all select toxin materials are locked/secured inside a refrigerator, freezer, or lockbox.</w:t>
            </w:r>
          </w:p>
        </w:tc>
        <w:tc>
          <w:tcPr>
            <w:tcW w:w="1517" w:type="dxa"/>
          </w:tcPr>
          <w:p w14:paraId="79D20989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14:paraId="09C4B69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1" w:type="dxa"/>
          </w:tcPr>
          <w:p w14:paraId="5A9CC4CC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</w:tbl>
    <w:p w14:paraId="0A4117D7" w14:textId="77777777" w:rsidR="00D65AFD" w:rsidRDefault="00D65AFD">
      <w:pPr>
        <w:rPr>
          <w:rFonts w:ascii="Times New Roman"/>
        </w:rPr>
        <w:sectPr w:rsidR="00D65AFD">
          <w:pgSz w:w="12240" w:h="15840"/>
          <w:pgMar w:top="1100" w:right="380" w:bottom="280" w:left="620" w:header="770" w:footer="0" w:gutter="0"/>
          <w:cols w:space="720"/>
        </w:sectPr>
      </w:pPr>
    </w:p>
    <w:p w14:paraId="7E3C49A6" w14:textId="77777777" w:rsidR="00D65AFD" w:rsidRDefault="00DA5947">
      <w:pPr>
        <w:pStyle w:val="BodyText"/>
        <w:spacing w:line="341" w:lineRule="exact"/>
        <w:ind w:left="100"/>
      </w:pPr>
      <w:r>
        <w:rPr>
          <w:color w:val="202020"/>
        </w:rPr>
        <w:lastRenderedPageBreak/>
        <w:t>Physical Hazards:</w:t>
      </w:r>
    </w:p>
    <w:p w14:paraId="69E26E7F" w14:textId="77777777" w:rsidR="00D65AFD" w:rsidRDefault="00D65AFD">
      <w:pPr>
        <w:pStyle w:val="BodyText"/>
        <w:spacing w:before="11"/>
        <w:rPr>
          <w:sz w:val="9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488"/>
        <w:gridCol w:w="926"/>
        <w:gridCol w:w="3062"/>
      </w:tblGrid>
      <w:tr w:rsidR="00D65AFD" w14:paraId="1D6B9A81" w14:textId="77777777">
        <w:trPr>
          <w:trHeight w:val="378"/>
        </w:trPr>
        <w:tc>
          <w:tcPr>
            <w:tcW w:w="3869" w:type="dxa"/>
          </w:tcPr>
          <w:p w14:paraId="2EB5EE75" w14:textId="77777777" w:rsidR="00D65AFD" w:rsidRDefault="00DA5947">
            <w:pPr>
              <w:pStyle w:val="TableParagraph"/>
              <w:spacing w:before="44"/>
              <w:ind w:left="6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488" w:type="dxa"/>
          </w:tcPr>
          <w:p w14:paraId="1489BCB3" w14:textId="77777777" w:rsidR="00D65AFD" w:rsidRDefault="00DA5947">
            <w:pPr>
              <w:pStyle w:val="TableParagraph"/>
              <w:spacing w:before="44"/>
              <w:ind w:left="66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926" w:type="dxa"/>
          </w:tcPr>
          <w:p w14:paraId="0318C95E" w14:textId="77777777" w:rsidR="00D65AFD" w:rsidRDefault="00DA5947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062" w:type="dxa"/>
          </w:tcPr>
          <w:p w14:paraId="68F1C050" w14:textId="77777777" w:rsidR="00D65AFD" w:rsidRDefault="00DA5947">
            <w:pPr>
              <w:pStyle w:val="TableParagraph"/>
              <w:spacing w:before="44"/>
              <w:ind w:left="71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D65AFD" w14:paraId="5AD91EA6" w14:textId="77777777">
        <w:trPr>
          <w:trHeight w:val="603"/>
        </w:trPr>
        <w:tc>
          <w:tcPr>
            <w:tcW w:w="3869" w:type="dxa"/>
          </w:tcPr>
          <w:p w14:paraId="4412FE63" w14:textId="77777777" w:rsidR="00D65AFD" w:rsidRDefault="00DA5947">
            <w:pPr>
              <w:pStyle w:val="TableParagraph"/>
              <w:spacing w:before="25"/>
              <w:ind w:left="64" w:right="764"/>
            </w:pPr>
            <w:r>
              <w:t>Ensure all gas valves are closed. If available, shut off gas to area.</w:t>
            </w:r>
          </w:p>
        </w:tc>
        <w:tc>
          <w:tcPr>
            <w:tcW w:w="1488" w:type="dxa"/>
          </w:tcPr>
          <w:p w14:paraId="27B5E64C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</w:tcPr>
          <w:p w14:paraId="0850AC4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19EE0240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22605AD5" w14:textId="77777777">
        <w:trPr>
          <w:trHeight w:val="868"/>
        </w:trPr>
        <w:tc>
          <w:tcPr>
            <w:tcW w:w="3869" w:type="dxa"/>
          </w:tcPr>
          <w:p w14:paraId="5679B87F" w14:textId="77777777" w:rsidR="00D65AFD" w:rsidRDefault="00DA5947">
            <w:pPr>
              <w:pStyle w:val="TableParagraph"/>
              <w:spacing w:before="20"/>
              <w:ind w:left="66" w:right="532"/>
              <w:jc w:val="both"/>
            </w:pPr>
            <w:r>
              <w:t>Turn off appliances, computers, hot plates, ovens, and other equipment. Unplug equipment if possible.</w:t>
            </w:r>
          </w:p>
        </w:tc>
        <w:tc>
          <w:tcPr>
            <w:tcW w:w="1488" w:type="dxa"/>
          </w:tcPr>
          <w:p w14:paraId="16A7B31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</w:tcPr>
          <w:p w14:paraId="3A8E0964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760B163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14B11803" w14:textId="77777777">
        <w:trPr>
          <w:trHeight w:val="1141"/>
        </w:trPr>
        <w:tc>
          <w:tcPr>
            <w:tcW w:w="3869" w:type="dxa"/>
          </w:tcPr>
          <w:p w14:paraId="658953DA" w14:textId="77777777" w:rsidR="00D65AFD" w:rsidRDefault="00DA5947">
            <w:pPr>
              <w:pStyle w:val="TableParagraph"/>
              <w:spacing w:before="23"/>
              <w:ind w:left="66" w:right="265"/>
            </w:pPr>
            <w:r>
              <w:t>Check that all gas cylinders are secured and stored in an upright</w:t>
            </w:r>
          </w:p>
          <w:p w14:paraId="6062AE0E" w14:textId="77777777" w:rsidR="00D65AFD" w:rsidRDefault="00DA5947">
            <w:pPr>
              <w:pStyle w:val="TableParagraph"/>
              <w:ind w:left="64" w:right="495"/>
            </w:pPr>
            <w:r>
              <w:t>position. Remove regulators and use caps.</w:t>
            </w:r>
          </w:p>
        </w:tc>
        <w:tc>
          <w:tcPr>
            <w:tcW w:w="1488" w:type="dxa"/>
          </w:tcPr>
          <w:p w14:paraId="44BC4373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</w:tcPr>
          <w:p w14:paraId="05746FFE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5EF91540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08C33DE9" w14:textId="77777777">
        <w:trPr>
          <w:trHeight w:val="1139"/>
        </w:trPr>
        <w:tc>
          <w:tcPr>
            <w:tcW w:w="3869" w:type="dxa"/>
          </w:tcPr>
          <w:p w14:paraId="68F2E3CF" w14:textId="77777777" w:rsidR="00D65AFD" w:rsidRDefault="00DA5947">
            <w:pPr>
              <w:pStyle w:val="TableParagraph"/>
              <w:spacing w:before="23"/>
              <w:ind w:left="66" w:right="340"/>
            </w:pPr>
            <w:r>
              <w:t>Elevate equipment, materials and supplies, including electrical wires and chemicals, off of the floor to protect against flooding from broken pipes.</w:t>
            </w:r>
          </w:p>
        </w:tc>
        <w:tc>
          <w:tcPr>
            <w:tcW w:w="1488" w:type="dxa"/>
          </w:tcPr>
          <w:p w14:paraId="491A694B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</w:tcPr>
          <w:p w14:paraId="15464E1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452DCAA0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34F002D5" w14:textId="77777777">
        <w:trPr>
          <w:trHeight w:val="1410"/>
        </w:trPr>
        <w:tc>
          <w:tcPr>
            <w:tcW w:w="3869" w:type="dxa"/>
          </w:tcPr>
          <w:p w14:paraId="452AC8B2" w14:textId="77777777" w:rsidR="00D65AFD" w:rsidRDefault="00DA5947">
            <w:pPr>
              <w:pStyle w:val="TableParagraph"/>
              <w:spacing w:before="25"/>
              <w:ind w:left="66" w:right="309"/>
            </w:pPr>
            <w:r>
              <w:t>Inspect all equipment requiring uninterrupted power for electricity supplied through an Uninterrupted Power Supply (UPS) and by emergency power (emergency generator).</w:t>
            </w:r>
          </w:p>
        </w:tc>
        <w:tc>
          <w:tcPr>
            <w:tcW w:w="1488" w:type="dxa"/>
          </w:tcPr>
          <w:p w14:paraId="15621F3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</w:tcPr>
          <w:p w14:paraId="705476EA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7362EB7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</w:tbl>
    <w:p w14:paraId="76A96DAF" w14:textId="77777777" w:rsidR="00D65AFD" w:rsidRDefault="00D65AFD">
      <w:pPr>
        <w:pStyle w:val="BodyText"/>
        <w:spacing w:before="1"/>
      </w:pPr>
    </w:p>
    <w:p w14:paraId="5CE1B747" w14:textId="77777777" w:rsidR="00D65AFD" w:rsidRDefault="00DA5947">
      <w:pPr>
        <w:pStyle w:val="BodyText"/>
        <w:ind w:left="100"/>
      </w:pPr>
      <w:r>
        <w:rPr>
          <w:color w:val="202020"/>
        </w:rPr>
        <w:t>Equipment:</w:t>
      </w:r>
    </w:p>
    <w:p w14:paraId="5A40FD6D" w14:textId="77777777" w:rsidR="00D65AFD" w:rsidRDefault="00D65AFD">
      <w:pPr>
        <w:pStyle w:val="BodyText"/>
        <w:spacing w:before="7"/>
        <w:rPr>
          <w:sz w:val="9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1466"/>
        <w:gridCol w:w="993"/>
        <w:gridCol w:w="3014"/>
      </w:tblGrid>
      <w:tr w:rsidR="00D65AFD" w14:paraId="5BC5D4FE" w14:textId="77777777">
        <w:trPr>
          <w:trHeight w:val="349"/>
        </w:trPr>
        <w:tc>
          <w:tcPr>
            <w:tcW w:w="3854" w:type="dxa"/>
          </w:tcPr>
          <w:p w14:paraId="0A472840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466" w:type="dxa"/>
          </w:tcPr>
          <w:p w14:paraId="66DFD712" w14:textId="77777777" w:rsidR="00D65AFD" w:rsidRDefault="00DA5947">
            <w:pPr>
              <w:pStyle w:val="TableParagraph"/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993" w:type="dxa"/>
          </w:tcPr>
          <w:p w14:paraId="344AB3BE" w14:textId="77777777" w:rsidR="00D65AFD" w:rsidRDefault="00DA5947">
            <w:pPr>
              <w:pStyle w:val="TableParagraph"/>
              <w:spacing w:before="30"/>
              <w:ind w:left="7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014" w:type="dxa"/>
          </w:tcPr>
          <w:p w14:paraId="30DE5093" w14:textId="77777777" w:rsidR="00D65AFD" w:rsidRDefault="00DA5947">
            <w:pPr>
              <w:pStyle w:val="TableParagraph"/>
              <w:spacing w:before="30"/>
              <w:ind w:left="70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D65AFD" w14:paraId="48514BAD" w14:textId="77777777">
        <w:trPr>
          <w:trHeight w:val="575"/>
        </w:trPr>
        <w:tc>
          <w:tcPr>
            <w:tcW w:w="3854" w:type="dxa"/>
          </w:tcPr>
          <w:p w14:paraId="4F88F9F3" w14:textId="77777777" w:rsidR="00D65AFD" w:rsidRDefault="00DA5947">
            <w:pPr>
              <w:pStyle w:val="TableParagraph"/>
              <w:spacing w:before="8" w:line="242" w:lineRule="auto"/>
              <w:ind w:left="66" w:right="521"/>
            </w:pPr>
            <w:r>
              <w:t>Check that refrigerator, freezer, and incubator doors are tightly closed.</w:t>
            </w:r>
          </w:p>
        </w:tc>
        <w:tc>
          <w:tcPr>
            <w:tcW w:w="1466" w:type="dxa"/>
          </w:tcPr>
          <w:p w14:paraId="54E9CBC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83B455F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4" w:type="dxa"/>
          </w:tcPr>
          <w:p w14:paraId="04E10A35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274C4DB7" w14:textId="77777777">
        <w:trPr>
          <w:trHeight w:val="1112"/>
        </w:trPr>
        <w:tc>
          <w:tcPr>
            <w:tcW w:w="3854" w:type="dxa"/>
          </w:tcPr>
          <w:p w14:paraId="71D0FD11" w14:textId="77777777" w:rsidR="00D65AFD" w:rsidRDefault="00DA5947">
            <w:pPr>
              <w:pStyle w:val="TableParagraph"/>
              <w:spacing w:before="8"/>
              <w:ind w:left="64" w:right="137"/>
            </w:pPr>
            <w:r>
              <w:t>Biosafety cabinets: surface decontaminate the inside work area, close the sash and power down. Do NOT leave the UV light on.</w:t>
            </w:r>
          </w:p>
        </w:tc>
        <w:tc>
          <w:tcPr>
            <w:tcW w:w="1466" w:type="dxa"/>
          </w:tcPr>
          <w:p w14:paraId="7989717B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8D362B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4" w:type="dxa"/>
          </w:tcPr>
          <w:p w14:paraId="507EB0AA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39862E05" w14:textId="77777777">
        <w:trPr>
          <w:trHeight w:val="575"/>
        </w:trPr>
        <w:tc>
          <w:tcPr>
            <w:tcW w:w="3854" w:type="dxa"/>
          </w:tcPr>
          <w:p w14:paraId="354E24CC" w14:textId="77777777" w:rsidR="00D65AFD" w:rsidRDefault="00DA5947">
            <w:pPr>
              <w:pStyle w:val="TableParagraph"/>
              <w:spacing w:before="8"/>
              <w:ind w:left="64" w:right="730"/>
            </w:pPr>
            <w:r>
              <w:t>Fume hoods: Clear the hood of all hazards and shut the sash</w:t>
            </w:r>
          </w:p>
        </w:tc>
        <w:tc>
          <w:tcPr>
            <w:tcW w:w="1466" w:type="dxa"/>
          </w:tcPr>
          <w:p w14:paraId="11E66C3F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FD360F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4" w:type="dxa"/>
          </w:tcPr>
          <w:p w14:paraId="7B3BA06B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13A4E6AA" w14:textId="77777777">
        <w:trPr>
          <w:trHeight w:val="575"/>
        </w:trPr>
        <w:tc>
          <w:tcPr>
            <w:tcW w:w="3854" w:type="dxa"/>
          </w:tcPr>
          <w:p w14:paraId="6BA0471C" w14:textId="77777777" w:rsidR="00D65AFD" w:rsidRDefault="00DA5947">
            <w:pPr>
              <w:pStyle w:val="TableParagraph"/>
              <w:spacing w:before="8"/>
              <w:ind w:left="66" w:right="383"/>
            </w:pPr>
            <w:r>
              <w:t>Review proper shut down procedures and measures to prevent surging.</w:t>
            </w:r>
          </w:p>
        </w:tc>
        <w:tc>
          <w:tcPr>
            <w:tcW w:w="1466" w:type="dxa"/>
          </w:tcPr>
          <w:p w14:paraId="7ED50071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C7EF83E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4" w:type="dxa"/>
          </w:tcPr>
          <w:p w14:paraId="3E0652D7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001CABD2" w14:textId="77777777">
        <w:trPr>
          <w:trHeight w:val="572"/>
        </w:trPr>
        <w:tc>
          <w:tcPr>
            <w:tcW w:w="3854" w:type="dxa"/>
          </w:tcPr>
          <w:p w14:paraId="3831B218" w14:textId="77777777" w:rsidR="00D65AFD" w:rsidRDefault="00DA5947">
            <w:pPr>
              <w:pStyle w:val="TableParagraph"/>
              <w:spacing w:before="8"/>
              <w:ind w:left="66" w:right="199"/>
            </w:pPr>
            <w:r>
              <w:t>Shut down and unplug sensitive electric equipment.</w:t>
            </w:r>
          </w:p>
        </w:tc>
        <w:tc>
          <w:tcPr>
            <w:tcW w:w="1466" w:type="dxa"/>
          </w:tcPr>
          <w:p w14:paraId="658A0E3F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51645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4" w:type="dxa"/>
          </w:tcPr>
          <w:p w14:paraId="59828B09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2902DFCB" w14:textId="77777777">
        <w:trPr>
          <w:trHeight w:val="577"/>
        </w:trPr>
        <w:tc>
          <w:tcPr>
            <w:tcW w:w="3854" w:type="dxa"/>
          </w:tcPr>
          <w:p w14:paraId="66F838B4" w14:textId="77777777" w:rsidR="00D65AFD" w:rsidRDefault="00DA5947">
            <w:pPr>
              <w:pStyle w:val="TableParagraph"/>
              <w:spacing w:before="11"/>
              <w:ind w:left="66" w:right="561"/>
            </w:pPr>
            <w:r>
              <w:t>Cover and secure or seal vulnerable equipment with plastic.</w:t>
            </w:r>
          </w:p>
        </w:tc>
        <w:tc>
          <w:tcPr>
            <w:tcW w:w="1466" w:type="dxa"/>
          </w:tcPr>
          <w:p w14:paraId="5BA4520B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9EC5380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4" w:type="dxa"/>
          </w:tcPr>
          <w:p w14:paraId="0A4C37BC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</w:tbl>
    <w:p w14:paraId="6E5046EF" w14:textId="77777777" w:rsidR="00D65AFD" w:rsidRDefault="00D65AFD">
      <w:pPr>
        <w:pStyle w:val="BodyText"/>
      </w:pPr>
    </w:p>
    <w:p w14:paraId="18BE3703" w14:textId="77777777" w:rsidR="00D65AFD" w:rsidRDefault="00D65AFD">
      <w:pPr>
        <w:pStyle w:val="BodyText"/>
      </w:pPr>
    </w:p>
    <w:p w14:paraId="54512F0D" w14:textId="77777777" w:rsidR="00D65AFD" w:rsidRDefault="00D65AFD">
      <w:pPr>
        <w:pStyle w:val="BodyText"/>
      </w:pPr>
    </w:p>
    <w:p w14:paraId="4986F212" w14:textId="77777777" w:rsidR="00D65AFD" w:rsidRDefault="00D65AFD">
      <w:pPr>
        <w:pStyle w:val="BodyText"/>
        <w:spacing w:before="10"/>
        <w:rPr>
          <w:sz w:val="35"/>
        </w:rPr>
      </w:pPr>
    </w:p>
    <w:p w14:paraId="5901690A" w14:textId="77777777" w:rsidR="00D65AFD" w:rsidRDefault="00DA5947">
      <w:pPr>
        <w:spacing w:before="1"/>
        <w:ind w:left="100"/>
        <w:rPr>
          <w:i/>
          <w:sz w:val="24"/>
        </w:rPr>
      </w:pPr>
      <w:r>
        <w:rPr>
          <w:i/>
          <w:color w:val="202020"/>
          <w:sz w:val="24"/>
        </w:rPr>
        <w:t>Continued next page</w:t>
      </w:r>
    </w:p>
    <w:p w14:paraId="26278FEF" w14:textId="77777777" w:rsidR="00D65AFD" w:rsidRDefault="00D65AFD">
      <w:pPr>
        <w:rPr>
          <w:sz w:val="24"/>
        </w:rPr>
        <w:sectPr w:rsidR="00D65AFD">
          <w:pgSz w:w="12240" w:h="15840"/>
          <w:pgMar w:top="1100" w:right="380" w:bottom="280" w:left="620" w:header="770" w:footer="0" w:gutter="0"/>
          <w:cols w:space="720"/>
        </w:sectPr>
      </w:pPr>
    </w:p>
    <w:p w14:paraId="56C97B7F" w14:textId="77777777" w:rsidR="00D65AFD" w:rsidRDefault="00DA5947">
      <w:pPr>
        <w:pStyle w:val="BodyText"/>
        <w:spacing w:line="341" w:lineRule="exact"/>
        <w:ind w:left="100"/>
      </w:pPr>
      <w:r>
        <w:rPr>
          <w:color w:val="202020"/>
        </w:rPr>
        <w:lastRenderedPageBreak/>
        <w:t>Decontamination</w:t>
      </w:r>
    </w:p>
    <w:p w14:paraId="0A938F68" w14:textId="77777777" w:rsidR="00D65AFD" w:rsidRDefault="00D65AFD">
      <w:pPr>
        <w:pStyle w:val="BodyText"/>
        <w:spacing w:before="11"/>
        <w:rPr>
          <w:sz w:val="9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1440"/>
        <w:gridCol w:w="1066"/>
        <w:gridCol w:w="3015"/>
      </w:tblGrid>
      <w:tr w:rsidR="00D65AFD" w14:paraId="19F9476B" w14:textId="77777777">
        <w:trPr>
          <w:trHeight w:val="349"/>
        </w:trPr>
        <w:tc>
          <w:tcPr>
            <w:tcW w:w="3826" w:type="dxa"/>
          </w:tcPr>
          <w:p w14:paraId="59F13B35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440" w:type="dxa"/>
          </w:tcPr>
          <w:p w14:paraId="16794376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1066" w:type="dxa"/>
          </w:tcPr>
          <w:p w14:paraId="451DCC3A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015" w:type="dxa"/>
          </w:tcPr>
          <w:p w14:paraId="2330960D" w14:textId="77777777" w:rsidR="00D65AFD" w:rsidRDefault="00DA5947"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D65AFD" w14:paraId="5900C23F" w14:textId="77777777">
        <w:trPr>
          <w:trHeight w:val="844"/>
        </w:trPr>
        <w:tc>
          <w:tcPr>
            <w:tcW w:w="3826" w:type="dxa"/>
          </w:tcPr>
          <w:p w14:paraId="0B358D6B" w14:textId="77777777" w:rsidR="00D65AFD" w:rsidRDefault="00DA5947">
            <w:pPr>
              <w:pStyle w:val="TableParagraph"/>
              <w:spacing w:before="8" w:line="242" w:lineRule="auto"/>
              <w:ind w:left="66" w:right="283"/>
            </w:pPr>
            <w:r>
              <w:t>Decontaminate areas of the lab as you would do routinely at the end of the day.</w:t>
            </w:r>
          </w:p>
        </w:tc>
        <w:tc>
          <w:tcPr>
            <w:tcW w:w="1440" w:type="dxa"/>
          </w:tcPr>
          <w:p w14:paraId="207F088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447707E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5" w:type="dxa"/>
          </w:tcPr>
          <w:p w14:paraId="2576C8C4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6CBFD596" w14:textId="77777777">
        <w:trPr>
          <w:trHeight w:val="844"/>
        </w:trPr>
        <w:tc>
          <w:tcPr>
            <w:tcW w:w="3826" w:type="dxa"/>
          </w:tcPr>
          <w:p w14:paraId="0D28C9D3" w14:textId="77777777" w:rsidR="00D65AFD" w:rsidRDefault="00DA5947">
            <w:pPr>
              <w:pStyle w:val="TableParagraph"/>
              <w:spacing w:before="8"/>
              <w:ind w:left="66" w:right="17"/>
            </w:pPr>
            <w:r>
              <w:t>Decontaminate and clean any reusable materials that may be contaminated with biological material.</w:t>
            </w:r>
          </w:p>
        </w:tc>
        <w:tc>
          <w:tcPr>
            <w:tcW w:w="1440" w:type="dxa"/>
          </w:tcPr>
          <w:p w14:paraId="70D35C72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778E757A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5" w:type="dxa"/>
          </w:tcPr>
          <w:p w14:paraId="2F3DB119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</w:tbl>
    <w:p w14:paraId="1671BC9A" w14:textId="77777777" w:rsidR="00D65AFD" w:rsidRDefault="00D65AFD">
      <w:pPr>
        <w:pStyle w:val="BodyText"/>
        <w:spacing w:before="2"/>
        <w:rPr>
          <w:sz w:val="22"/>
        </w:rPr>
      </w:pPr>
    </w:p>
    <w:p w14:paraId="245D2302" w14:textId="77777777" w:rsidR="00D65AFD" w:rsidRDefault="00DA5947">
      <w:pPr>
        <w:pStyle w:val="BodyText"/>
        <w:ind w:left="100"/>
      </w:pPr>
      <w:r>
        <w:rPr>
          <w:color w:val="202020"/>
        </w:rPr>
        <w:t>Waste Management:</w:t>
      </w:r>
    </w:p>
    <w:p w14:paraId="2414CD02" w14:textId="77777777" w:rsidR="00D65AFD" w:rsidRDefault="00D65AFD">
      <w:pPr>
        <w:pStyle w:val="BodyText"/>
        <w:spacing w:before="7"/>
        <w:rPr>
          <w:sz w:val="9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1484"/>
        <w:gridCol w:w="997"/>
        <w:gridCol w:w="3015"/>
      </w:tblGrid>
      <w:tr w:rsidR="00D65AFD" w14:paraId="00A9E4ED" w14:textId="77777777">
        <w:trPr>
          <w:trHeight w:val="349"/>
        </w:trPr>
        <w:tc>
          <w:tcPr>
            <w:tcW w:w="3826" w:type="dxa"/>
          </w:tcPr>
          <w:p w14:paraId="4D0991EE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484" w:type="dxa"/>
          </w:tcPr>
          <w:p w14:paraId="033026E4" w14:textId="77777777" w:rsidR="00D65AFD" w:rsidRDefault="00DA5947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  <w:tc>
          <w:tcPr>
            <w:tcW w:w="997" w:type="dxa"/>
          </w:tcPr>
          <w:p w14:paraId="69509A9E" w14:textId="77777777" w:rsidR="00D65AFD" w:rsidRDefault="00DA5947"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015" w:type="dxa"/>
          </w:tcPr>
          <w:p w14:paraId="54489C88" w14:textId="77777777" w:rsidR="00D65AFD" w:rsidRDefault="00DA5947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D65AFD" w14:paraId="4721B269" w14:textId="77777777">
        <w:trPr>
          <w:trHeight w:val="1381"/>
        </w:trPr>
        <w:tc>
          <w:tcPr>
            <w:tcW w:w="3826" w:type="dxa"/>
          </w:tcPr>
          <w:p w14:paraId="10C01192" w14:textId="77777777" w:rsidR="00D65AFD" w:rsidRDefault="00DA5947">
            <w:pPr>
              <w:pStyle w:val="TableParagraph"/>
              <w:spacing w:before="8"/>
              <w:ind w:left="66" w:right="110"/>
            </w:pPr>
            <w:r>
              <w:t>Collect and properly label all hazardous chemical waste in satellite accumulation areas (SAAs). Segregate incompatible chemicals by means of a physical barrier (e.g., plastic secondary bins or trays).</w:t>
            </w:r>
          </w:p>
        </w:tc>
        <w:tc>
          <w:tcPr>
            <w:tcW w:w="1484" w:type="dxa"/>
          </w:tcPr>
          <w:p w14:paraId="336ECDBB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14:paraId="3CD74D0C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5" w:type="dxa"/>
          </w:tcPr>
          <w:p w14:paraId="2AB399D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7A440BA8" w14:textId="77777777">
        <w:trPr>
          <w:trHeight w:val="596"/>
        </w:trPr>
        <w:tc>
          <w:tcPr>
            <w:tcW w:w="3826" w:type="dxa"/>
          </w:tcPr>
          <w:p w14:paraId="72C62FCC" w14:textId="77777777" w:rsidR="00D65AFD" w:rsidRDefault="00DA5947">
            <w:pPr>
              <w:pStyle w:val="TableParagraph"/>
              <w:spacing w:before="34" w:line="216" w:lineRule="auto"/>
              <w:ind w:left="66" w:right="839"/>
            </w:pPr>
            <w:hyperlink r:id="rId10">
              <w:r>
                <w:rPr>
                  <w:b/>
                  <w:color w:val="0000FF"/>
                  <w:sz w:val="24"/>
                  <w:u w:val="single" w:color="0000FF"/>
                </w:rPr>
                <w:t>Place a Request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t>to remove full chemical waste containers.</w:t>
            </w:r>
          </w:p>
        </w:tc>
        <w:tc>
          <w:tcPr>
            <w:tcW w:w="1484" w:type="dxa"/>
          </w:tcPr>
          <w:p w14:paraId="38249427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14:paraId="6E547D7F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5" w:type="dxa"/>
          </w:tcPr>
          <w:p w14:paraId="3A5F6F77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33CD2C1A" w14:textId="77777777">
        <w:trPr>
          <w:trHeight w:val="575"/>
        </w:trPr>
        <w:tc>
          <w:tcPr>
            <w:tcW w:w="3826" w:type="dxa"/>
          </w:tcPr>
          <w:p w14:paraId="1F802DA9" w14:textId="77777777" w:rsidR="00D65AFD" w:rsidRDefault="00DA5947">
            <w:pPr>
              <w:pStyle w:val="TableParagraph"/>
              <w:spacing w:before="11"/>
              <w:ind w:left="66" w:right="382"/>
            </w:pPr>
            <w:r>
              <w:t>Biological waste: Disinfect and empty aspirator collection flasks.</w:t>
            </w:r>
          </w:p>
        </w:tc>
        <w:tc>
          <w:tcPr>
            <w:tcW w:w="1484" w:type="dxa"/>
          </w:tcPr>
          <w:p w14:paraId="1364692A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14:paraId="0E232FA7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5" w:type="dxa"/>
          </w:tcPr>
          <w:p w14:paraId="76E7C067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73958699" w14:textId="77777777">
        <w:trPr>
          <w:trHeight w:val="1429"/>
        </w:trPr>
        <w:tc>
          <w:tcPr>
            <w:tcW w:w="3826" w:type="dxa"/>
          </w:tcPr>
          <w:p w14:paraId="61219E83" w14:textId="77777777" w:rsidR="00D65AFD" w:rsidRDefault="00DA5947">
            <w:pPr>
              <w:pStyle w:val="TableParagraph"/>
              <w:spacing w:before="12" w:line="232" w:lineRule="auto"/>
              <w:ind w:left="66" w:right="686"/>
            </w:pPr>
            <w:r>
              <w:t>Collect all solid biological waste in appropriate containers and close containers.</w:t>
            </w:r>
          </w:p>
        </w:tc>
        <w:tc>
          <w:tcPr>
            <w:tcW w:w="1484" w:type="dxa"/>
          </w:tcPr>
          <w:p w14:paraId="61CAE2DA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14:paraId="3F6DA82D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5" w:type="dxa"/>
          </w:tcPr>
          <w:p w14:paraId="6CD99E29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1C98FEB3" w14:textId="77777777">
        <w:trPr>
          <w:trHeight w:val="1674"/>
        </w:trPr>
        <w:tc>
          <w:tcPr>
            <w:tcW w:w="3826" w:type="dxa"/>
          </w:tcPr>
          <w:p w14:paraId="4A599797" w14:textId="77777777" w:rsidR="00D65AFD" w:rsidRDefault="00DA5947">
            <w:pPr>
              <w:pStyle w:val="TableParagraph"/>
              <w:spacing w:before="15" w:line="235" w:lineRule="auto"/>
              <w:ind w:left="66" w:right="513"/>
            </w:pPr>
            <w:r>
              <w:t>Collect radioactive material into the appropriate waste containers</w:t>
            </w:r>
          </w:p>
          <w:p w14:paraId="6A194702" w14:textId="77777777" w:rsidR="00D65AFD" w:rsidRDefault="00DA5947">
            <w:pPr>
              <w:pStyle w:val="TableParagraph"/>
              <w:spacing w:before="4" w:line="235" w:lineRule="auto"/>
              <w:ind w:left="66" w:right="260"/>
            </w:pPr>
            <w:hyperlink r:id="rId11">
              <w:r>
                <w:t xml:space="preserve">and </w:t>
              </w:r>
              <w:r>
                <w:rPr>
                  <w:b/>
                  <w:color w:val="0000FF"/>
                  <w:u w:val="single" w:color="0000FF"/>
                </w:rPr>
                <w:t>Request a Radioactive Waste Pick</w:t>
              </w:r>
            </w:hyperlink>
            <w:r>
              <w:rPr>
                <w:b/>
                <w:color w:val="0000FF"/>
              </w:rPr>
              <w:t xml:space="preserve"> </w:t>
            </w:r>
            <w:hyperlink r:id="rId12">
              <w:r>
                <w:rPr>
                  <w:b/>
                  <w:color w:val="0000FF"/>
                  <w:u w:val="single" w:color="0000FF"/>
                </w:rPr>
                <w:t>up</w:t>
              </w:r>
              <w:r>
                <w:rPr>
                  <w:b/>
                  <w:color w:val="0000FF"/>
                </w:rPr>
                <w:t xml:space="preserve"> </w:t>
              </w:r>
              <w:r>
                <w:t>for full waste containers from EHS.</w:t>
              </w:r>
            </w:hyperlink>
          </w:p>
        </w:tc>
        <w:tc>
          <w:tcPr>
            <w:tcW w:w="1484" w:type="dxa"/>
          </w:tcPr>
          <w:p w14:paraId="66C5F8AF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14:paraId="53E22D10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5" w:type="dxa"/>
          </w:tcPr>
          <w:p w14:paraId="26E79056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09BF41A5" w14:textId="77777777">
        <w:trPr>
          <w:trHeight w:val="1112"/>
        </w:trPr>
        <w:tc>
          <w:tcPr>
            <w:tcW w:w="3826" w:type="dxa"/>
          </w:tcPr>
          <w:p w14:paraId="346FC922" w14:textId="77777777" w:rsidR="00D65AFD" w:rsidRDefault="00DA5947">
            <w:pPr>
              <w:pStyle w:val="TableParagraph"/>
              <w:spacing w:line="246" w:lineRule="exact"/>
              <w:ind w:left="66"/>
            </w:pPr>
            <w:r>
              <w:t>Ensure there are no open, unlabeled</w:t>
            </w:r>
          </w:p>
          <w:p w14:paraId="3F83E85B" w14:textId="77777777" w:rsidR="00D65AFD" w:rsidRDefault="00DA5947">
            <w:pPr>
              <w:pStyle w:val="TableParagraph"/>
              <w:spacing w:before="29"/>
              <w:ind w:left="64"/>
            </w:pPr>
            <w:r>
              <w:t>containers in the laboratory.</w:t>
            </w:r>
          </w:p>
        </w:tc>
        <w:tc>
          <w:tcPr>
            <w:tcW w:w="1484" w:type="dxa"/>
          </w:tcPr>
          <w:p w14:paraId="4275BE14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14:paraId="3A09E8FF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5" w:type="dxa"/>
          </w:tcPr>
          <w:p w14:paraId="293C4F69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</w:tbl>
    <w:p w14:paraId="094609E5" w14:textId="77777777" w:rsidR="00D65AFD" w:rsidRDefault="00D65AFD">
      <w:pPr>
        <w:pStyle w:val="BodyText"/>
      </w:pPr>
    </w:p>
    <w:p w14:paraId="5EF65D72" w14:textId="77777777" w:rsidR="00D65AFD" w:rsidRDefault="00D65AFD">
      <w:pPr>
        <w:pStyle w:val="BodyText"/>
      </w:pPr>
    </w:p>
    <w:p w14:paraId="2C6BD4A7" w14:textId="77777777" w:rsidR="00D65AFD" w:rsidRDefault="00D65AFD">
      <w:pPr>
        <w:pStyle w:val="BodyText"/>
      </w:pPr>
    </w:p>
    <w:p w14:paraId="3FC9D645" w14:textId="77777777" w:rsidR="00D65AFD" w:rsidRDefault="00D65AFD">
      <w:pPr>
        <w:pStyle w:val="BodyText"/>
      </w:pPr>
    </w:p>
    <w:p w14:paraId="3D2DF979" w14:textId="77777777" w:rsidR="00D65AFD" w:rsidRDefault="00D65AFD">
      <w:pPr>
        <w:pStyle w:val="BodyText"/>
      </w:pPr>
    </w:p>
    <w:p w14:paraId="27C859B8" w14:textId="77777777" w:rsidR="00D65AFD" w:rsidRDefault="00D65AFD">
      <w:pPr>
        <w:pStyle w:val="BodyText"/>
      </w:pPr>
    </w:p>
    <w:p w14:paraId="4C26BB9D" w14:textId="77777777" w:rsidR="00D65AFD" w:rsidRDefault="00D65AFD">
      <w:pPr>
        <w:pStyle w:val="BodyText"/>
      </w:pPr>
    </w:p>
    <w:p w14:paraId="04F852BA" w14:textId="77777777" w:rsidR="00D65AFD" w:rsidRDefault="00D65AFD">
      <w:pPr>
        <w:pStyle w:val="BodyText"/>
        <w:rPr>
          <w:sz w:val="29"/>
        </w:rPr>
      </w:pPr>
    </w:p>
    <w:p w14:paraId="458A5122" w14:textId="77777777" w:rsidR="00D65AFD" w:rsidRDefault="00DA5947">
      <w:pPr>
        <w:spacing w:before="1"/>
        <w:ind w:left="100"/>
        <w:rPr>
          <w:i/>
          <w:sz w:val="24"/>
        </w:rPr>
      </w:pPr>
      <w:r>
        <w:rPr>
          <w:i/>
          <w:color w:val="202020"/>
          <w:sz w:val="24"/>
        </w:rPr>
        <w:t>Continued next page</w:t>
      </w:r>
    </w:p>
    <w:p w14:paraId="66575B98" w14:textId="77777777" w:rsidR="00D65AFD" w:rsidRDefault="00D65AFD">
      <w:pPr>
        <w:rPr>
          <w:sz w:val="24"/>
        </w:rPr>
        <w:sectPr w:rsidR="00D65AFD">
          <w:pgSz w:w="12240" w:h="15840"/>
          <w:pgMar w:top="1100" w:right="380" w:bottom="280" w:left="620" w:header="770" w:footer="0" w:gutter="0"/>
          <w:cols w:space="720"/>
        </w:sectPr>
      </w:pPr>
    </w:p>
    <w:p w14:paraId="4061B2AE" w14:textId="77777777" w:rsidR="00D65AFD" w:rsidRDefault="00DA5947">
      <w:pPr>
        <w:pStyle w:val="BodyText"/>
        <w:spacing w:line="341" w:lineRule="exact"/>
        <w:ind w:left="100"/>
      </w:pPr>
      <w:r>
        <w:rPr>
          <w:color w:val="202020"/>
        </w:rPr>
        <w:lastRenderedPageBreak/>
        <w:t>Security</w:t>
      </w:r>
    </w:p>
    <w:p w14:paraId="7F109C97" w14:textId="77777777" w:rsidR="00D65AFD" w:rsidRDefault="00D65AFD">
      <w:pPr>
        <w:pStyle w:val="BodyText"/>
        <w:spacing w:before="11"/>
        <w:rPr>
          <w:sz w:val="9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1484"/>
        <w:gridCol w:w="1040"/>
        <w:gridCol w:w="3001"/>
      </w:tblGrid>
      <w:tr w:rsidR="00D65AFD" w14:paraId="140AAF1F" w14:textId="77777777">
        <w:trPr>
          <w:trHeight w:val="397"/>
        </w:trPr>
        <w:tc>
          <w:tcPr>
            <w:tcW w:w="3826" w:type="dxa"/>
          </w:tcPr>
          <w:p w14:paraId="3B5455D3" w14:textId="77777777" w:rsidR="00D65AFD" w:rsidRDefault="00DA5947">
            <w:pPr>
              <w:pStyle w:val="TableParagraph"/>
              <w:spacing w:before="28"/>
              <w:ind w:left="66"/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1484" w:type="dxa"/>
          </w:tcPr>
          <w:p w14:paraId="2D6D5AFE" w14:textId="77777777" w:rsidR="00D65AFD" w:rsidRDefault="00DA5947">
            <w:pPr>
              <w:pStyle w:val="TableParagraph"/>
              <w:spacing w:before="28"/>
              <w:ind w:left="66"/>
              <w:rPr>
                <w:sz w:val="28"/>
              </w:rPr>
            </w:pPr>
            <w:r>
              <w:rPr>
                <w:sz w:val="28"/>
              </w:rPr>
              <w:t>Complete</w:t>
            </w:r>
          </w:p>
        </w:tc>
        <w:tc>
          <w:tcPr>
            <w:tcW w:w="1040" w:type="dxa"/>
          </w:tcPr>
          <w:p w14:paraId="574885DC" w14:textId="77777777" w:rsidR="00D65AFD" w:rsidRDefault="00DA5947">
            <w:pPr>
              <w:pStyle w:val="TableParagraph"/>
              <w:spacing w:before="28"/>
              <w:ind w:left="65"/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  <w:tc>
          <w:tcPr>
            <w:tcW w:w="3001" w:type="dxa"/>
          </w:tcPr>
          <w:p w14:paraId="14441C9F" w14:textId="77777777" w:rsidR="00D65AFD" w:rsidRDefault="00DA5947">
            <w:pPr>
              <w:pStyle w:val="TableParagraph"/>
              <w:spacing w:before="28"/>
              <w:ind w:left="60"/>
              <w:rPr>
                <w:sz w:val="28"/>
              </w:rPr>
            </w:pPr>
            <w:r>
              <w:rPr>
                <w:sz w:val="28"/>
              </w:rPr>
              <w:t>Notes</w:t>
            </w:r>
          </w:p>
        </w:tc>
      </w:tr>
      <w:tr w:rsidR="00D65AFD" w14:paraId="65EF248D" w14:textId="77777777">
        <w:trPr>
          <w:trHeight w:val="843"/>
        </w:trPr>
        <w:tc>
          <w:tcPr>
            <w:tcW w:w="3826" w:type="dxa"/>
          </w:tcPr>
          <w:p w14:paraId="78ECE3F1" w14:textId="77777777" w:rsidR="00D65AFD" w:rsidRDefault="00DA5947">
            <w:pPr>
              <w:pStyle w:val="TableParagraph"/>
              <w:spacing w:before="8" w:line="242" w:lineRule="auto"/>
              <w:ind w:left="64" w:right="145"/>
            </w:pPr>
            <w:r>
              <w:t>Lock all entrances to the lab. Ensure key personnel who will support critical functions have appropriate access.</w:t>
            </w:r>
          </w:p>
        </w:tc>
        <w:tc>
          <w:tcPr>
            <w:tcW w:w="1484" w:type="dxa"/>
          </w:tcPr>
          <w:p w14:paraId="32F190C8" w14:textId="77777777" w:rsidR="00D65AFD" w:rsidRDefault="00D65A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</w:tcPr>
          <w:p w14:paraId="784C28C9" w14:textId="77777777" w:rsidR="00D65AFD" w:rsidRDefault="00D65A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1" w:type="dxa"/>
          </w:tcPr>
          <w:p w14:paraId="1CC5A8F3" w14:textId="77777777" w:rsidR="00D65AFD" w:rsidRDefault="00D65A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5AFD" w14:paraId="7F45762C" w14:textId="77777777">
        <w:trPr>
          <w:trHeight w:val="306"/>
        </w:trPr>
        <w:tc>
          <w:tcPr>
            <w:tcW w:w="3826" w:type="dxa"/>
          </w:tcPr>
          <w:p w14:paraId="225A30DB" w14:textId="77777777" w:rsidR="00D65AFD" w:rsidRDefault="00DA5947">
            <w:pPr>
              <w:pStyle w:val="TableParagraph"/>
              <w:spacing w:before="8"/>
              <w:ind w:left="66"/>
            </w:pPr>
            <w:r>
              <w:t>Ensure windows are closed.</w:t>
            </w:r>
          </w:p>
        </w:tc>
        <w:tc>
          <w:tcPr>
            <w:tcW w:w="1484" w:type="dxa"/>
          </w:tcPr>
          <w:p w14:paraId="7911102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14:paraId="1EA5BD21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14:paraId="5755525C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1E3EBA1B" w14:textId="77777777">
        <w:trPr>
          <w:trHeight w:val="304"/>
        </w:trPr>
        <w:tc>
          <w:tcPr>
            <w:tcW w:w="3826" w:type="dxa"/>
          </w:tcPr>
          <w:p w14:paraId="26D385A0" w14:textId="77777777" w:rsidR="00D65AFD" w:rsidRDefault="00DA5947">
            <w:pPr>
              <w:pStyle w:val="TableParagraph"/>
              <w:spacing w:before="8"/>
              <w:ind w:left="66"/>
            </w:pPr>
            <w:r>
              <w:t>Secure lab notebooks and other data.</w:t>
            </w:r>
          </w:p>
        </w:tc>
        <w:tc>
          <w:tcPr>
            <w:tcW w:w="1484" w:type="dxa"/>
          </w:tcPr>
          <w:p w14:paraId="1BBA068C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14:paraId="4A99DDE9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14:paraId="0BE2FE34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0CD6FA00" w14:textId="77777777">
        <w:trPr>
          <w:trHeight w:val="306"/>
        </w:trPr>
        <w:tc>
          <w:tcPr>
            <w:tcW w:w="3826" w:type="dxa"/>
          </w:tcPr>
          <w:p w14:paraId="67764D89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14:paraId="408975A8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0" w:type="dxa"/>
          </w:tcPr>
          <w:p w14:paraId="747395A7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1" w:type="dxa"/>
          </w:tcPr>
          <w:p w14:paraId="11412FE4" w14:textId="77777777" w:rsidR="00D65AFD" w:rsidRDefault="00D65AFD">
            <w:pPr>
              <w:pStyle w:val="TableParagraph"/>
              <w:rPr>
                <w:rFonts w:ascii="Times New Roman"/>
              </w:rPr>
            </w:pPr>
          </w:p>
        </w:tc>
      </w:tr>
      <w:tr w:rsidR="00D65AFD" w14:paraId="5BCD0AC7" w14:textId="77777777">
        <w:trPr>
          <w:trHeight w:val="1650"/>
        </w:trPr>
        <w:tc>
          <w:tcPr>
            <w:tcW w:w="3826" w:type="dxa"/>
          </w:tcPr>
          <w:p w14:paraId="2E418002" w14:textId="77777777" w:rsidR="00D65AFD" w:rsidRDefault="00DA5947">
            <w:pPr>
              <w:pStyle w:val="TableParagraph"/>
              <w:spacing w:before="15" w:line="235" w:lineRule="auto"/>
              <w:ind w:left="66" w:right="220"/>
              <w:jc w:val="both"/>
            </w:pPr>
            <w:r>
              <w:t>If DEA/IDPH Controlled Substances are needed during wind-down</w:t>
            </w:r>
          </w:p>
          <w:p w14:paraId="21D8946F" w14:textId="77777777" w:rsidR="00D65AFD" w:rsidRDefault="00DA5947">
            <w:pPr>
              <w:pStyle w:val="TableParagraph"/>
              <w:spacing w:line="237" w:lineRule="auto"/>
              <w:ind w:left="66" w:right="60"/>
              <w:jc w:val="both"/>
            </w:pPr>
            <w:r>
              <w:t>or animal emergencies ensure that those performing the essential tasks know how to access.</w:t>
            </w:r>
          </w:p>
        </w:tc>
        <w:tc>
          <w:tcPr>
            <w:tcW w:w="1484" w:type="dxa"/>
          </w:tcPr>
          <w:p w14:paraId="0CC339A6" w14:textId="77777777" w:rsidR="00D65AFD" w:rsidRDefault="00D65A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</w:tcPr>
          <w:p w14:paraId="3887482F" w14:textId="77777777" w:rsidR="00D65AFD" w:rsidRDefault="00D65A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1" w:type="dxa"/>
          </w:tcPr>
          <w:p w14:paraId="38E8F35D" w14:textId="77777777" w:rsidR="00D65AFD" w:rsidRDefault="00D65A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2365E2" w14:textId="77777777" w:rsidR="00D65AFD" w:rsidRDefault="00D65AFD">
      <w:pPr>
        <w:pStyle w:val="BodyText"/>
        <w:spacing w:before="2"/>
        <w:rPr>
          <w:sz w:val="22"/>
        </w:rPr>
      </w:pPr>
    </w:p>
    <w:p w14:paraId="3D087707" w14:textId="77777777" w:rsidR="00D65AFD" w:rsidRDefault="00DA5947">
      <w:pPr>
        <w:pStyle w:val="BodyText"/>
        <w:ind w:left="100"/>
      </w:pPr>
      <w:r>
        <w:rPr>
          <w:color w:val="202020"/>
        </w:rPr>
        <w:t>General Area</w:t>
      </w:r>
    </w:p>
    <w:p w14:paraId="08CB1EEA" w14:textId="77777777" w:rsidR="00D65AFD" w:rsidRDefault="00D65AFD">
      <w:pPr>
        <w:pStyle w:val="BodyText"/>
        <w:spacing w:before="7"/>
        <w:rPr>
          <w:sz w:val="9"/>
        </w:rPr>
      </w:pPr>
    </w:p>
    <w:tbl>
      <w:tblPr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40"/>
        <w:gridCol w:w="1138"/>
        <w:gridCol w:w="2972"/>
      </w:tblGrid>
      <w:tr w:rsidR="00D65AFD" w14:paraId="6B5B34D1" w14:textId="77777777">
        <w:trPr>
          <w:trHeight w:val="354"/>
        </w:trPr>
        <w:tc>
          <w:tcPr>
            <w:tcW w:w="3960" w:type="dxa"/>
          </w:tcPr>
          <w:p w14:paraId="736DA28A" w14:textId="77777777" w:rsidR="00D65AFD" w:rsidRDefault="00DA5947">
            <w:pPr>
              <w:pStyle w:val="TableParagraph"/>
              <w:spacing w:before="44"/>
              <w:ind w:left="66"/>
            </w:pPr>
            <w:r>
              <w:t>ITEM</w:t>
            </w:r>
          </w:p>
        </w:tc>
        <w:tc>
          <w:tcPr>
            <w:tcW w:w="1440" w:type="dxa"/>
          </w:tcPr>
          <w:p w14:paraId="5001766D" w14:textId="77777777" w:rsidR="00D65AFD" w:rsidRDefault="00DA5947">
            <w:pPr>
              <w:pStyle w:val="TableParagraph"/>
              <w:spacing w:before="44"/>
              <w:ind w:left="66"/>
            </w:pPr>
            <w:r>
              <w:t>Complete</w:t>
            </w:r>
          </w:p>
        </w:tc>
        <w:tc>
          <w:tcPr>
            <w:tcW w:w="1138" w:type="dxa"/>
          </w:tcPr>
          <w:p w14:paraId="63291BD2" w14:textId="77777777" w:rsidR="00D65AFD" w:rsidRDefault="00DA5947">
            <w:pPr>
              <w:pStyle w:val="TableParagraph"/>
              <w:spacing w:before="44"/>
              <w:ind w:left="66"/>
            </w:pPr>
            <w:r>
              <w:t>N/A</w:t>
            </w:r>
          </w:p>
        </w:tc>
        <w:tc>
          <w:tcPr>
            <w:tcW w:w="2972" w:type="dxa"/>
          </w:tcPr>
          <w:p w14:paraId="3B1D3A88" w14:textId="77777777" w:rsidR="00D65AFD" w:rsidRDefault="00DA5947">
            <w:pPr>
              <w:pStyle w:val="TableParagraph"/>
              <w:spacing w:before="44"/>
              <w:ind w:left="64"/>
            </w:pPr>
            <w:r>
              <w:t>Notes</w:t>
            </w:r>
          </w:p>
        </w:tc>
      </w:tr>
      <w:tr w:rsidR="00D65AFD" w14:paraId="1B3B4893" w14:textId="77777777">
        <w:trPr>
          <w:trHeight w:val="872"/>
        </w:trPr>
        <w:tc>
          <w:tcPr>
            <w:tcW w:w="3960" w:type="dxa"/>
          </w:tcPr>
          <w:p w14:paraId="250625B9" w14:textId="77777777" w:rsidR="00D65AFD" w:rsidRDefault="00DA5947">
            <w:pPr>
              <w:pStyle w:val="TableParagraph"/>
              <w:spacing w:before="25"/>
              <w:ind w:left="66" w:right="357"/>
            </w:pPr>
            <w:r>
              <w:t>Remove all perishable and open food items for the lab’s break areas, lockers, personal spaces</w:t>
            </w:r>
          </w:p>
        </w:tc>
        <w:tc>
          <w:tcPr>
            <w:tcW w:w="1440" w:type="dxa"/>
          </w:tcPr>
          <w:p w14:paraId="77E1DDFB" w14:textId="77777777" w:rsidR="00D65AFD" w:rsidRDefault="00D65A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14:paraId="2F0DD3BB" w14:textId="77777777" w:rsidR="00D65AFD" w:rsidRDefault="00D65AF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2" w:type="dxa"/>
          </w:tcPr>
          <w:p w14:paraId="408075FD" w14:textId="77777777" w:rsidR="00D65AFD" w:rsidRDefault="00D65AF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5BE4D3" w14:textId="77777777" w:rsidR="00D65AFD" w:rsidRDefault="00D65AFD">
      <w:pPr>
        <w:pStyle w:val="BodyText"/>
        <w:spacing w:before="11"/>
        <w:rPr>
          <w:sz w:val="27"/>
        </w:rPr>
      </w:pPr>
    </w:p>
    <w:p w14:paraId="7C66600B" w14:textId="77777777" w:rsidR="00D65AFD" w:rsidRDefault="00DA5947">
      <w:pPr>
        <w:pStyle w:val="BodyText"/>
        <w:ind w:left="100" w:right="95"/>
      </w:pPr>
      <w:r>
        <w:rPr>
          <w:color w:val="202020"/>
        </w:rPr>
        <w:t xml:space="preserve">Please contact your </w:t>
      </w:r>
      <w:hyperlink r:id="rId13">
        <w:r>
          <w:rPr>
            <w:rFonts w:ascii="Arial"/>
            <w:b/>
            <w:color w:val="0000FF"/>
            <w:u w:val="thick" w:color="0000FF"/>
          </w:rPr>
          <w:t>EHS Safety Advisor or EHS</w:t>
        </w:r>
        <w:r>
          <w:rPr>
            <w:rFonts w:ascii="Arial"/>
            <w:b/>
            <w:color w:val="0000FF"/>
          </w:rPr>
          <w:t xml:space="preserve"> </w:t>
        </w:r>
      </w:hyperlink>
      <w:r>
        <w:rPr>
          <w:color w:val="202020"/>
        </w:rPr>
        <w:t>with questions about how to secure hazards or safely suspend research operations in your laboratory.</w:t>
      </w:r>
    </w:p>
    <w:sectPr w:rsidR="00D65AFD">
      <w:pgSz w:w="12240" w:h="15840"/>
      <w:pgMar w:top="1100" w:right="380" w:bottom="280" w:left="620" w:header="7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24A8" w14:textId="77777777" w:rsidR="00DA5947" w:rsidRDefault="00DA5947">
      <w:r>
        <w:separator/>
      </w:r>
    </w:p>
  </w:endnote>
  <w:endnote w:type="continuationSeparator" w:id="0">
    <w:p w14:paraId="664A1555" w14:textId="77777777" w:rsidR="00DA5947" w:rsidRDefault="00DA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EF27" w14:textId="77777777" w:rsidR="00DA5947" w:rsidRDefault="00DA5947">
      <w:r>
        <w:separator/>
      </w:r>
    </w:p>
  </w:footnote>
  <w:footnote w:type="continuationSeparator" w:id="0">
    <w:p w14:paraId="0636852F" w14:textId="77777777" w:rsidR="00DA5947" w:rsidRDefault="00DA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F255" w14:textId="022C7B2F" w:rsidR="00D65AFD" w:rsidRDefault="002818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92960" behindDoc="1" locked="0" layoutInCell="1" allowOverlap="1" wp14:anchorId="0311D9C4" wp14:editId="3FC1A039">
              <wp:simplePos x="0" y="0"/>
              <wp:positionH relativeFrom="page">
                <wp:posOffset>444500</wp:posOffset>
              </wp:positionH>
              <wp:positionV relativeFrom="page">
                <wp:posOffset>484505</wp:posOffset>
              </wp:positionV>
              <wp:extent cx="284353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69B1F" w14:textId="77777777" w:rsidR="00D65AFD" w:rsidRDefault="00DA5947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02020"/>
                              <w:sz w:val="32"/>
                            </w:rPr>
                            <w:t>Laboratory Ramp-Down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1D9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38.15pt;width:223.9pt;height:18pt;z-index:-2525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pc6AEAALYDAAAOAAAAZHJzL2Uyb0RvYy54bWysU8GO0zAQvSPxD5bvNG0Kqypqulp2tQhp&#10;gZV2+YCp4yQWiceM3Sbl6xk7TVnghrhYk5nx83tvJtvrse/EUZM3aEu5Wiyl0FZhZWxTyq/P9282&#10;UvgAtoIOrS7lSXt5vXv9aju4QufYYldpEgxifTG4UrYhuCLLvGp1D36BTlsu1kg9BP6kJqsIBkbv&#10;uyxfLq+yAalyhEp7z9m7qSh3Cb+utQpf6trrILpSMreQTkrnPp7ZbgtFQ+Bao8404B9Y9GAsP3qB&#10;uoMA4kDmL6jeKEKPdVgo7DOsa6N00sBqVss/1Dy14HTSwuZ4d7HJ/z9Y9fn4SMJUpVxLYaHnET3r&#10;MYj3OIp1dGdwvuCmJ8dtYeQ0Tzkp9e4B1TcvLN62YBt9Q4RDq6Fidqt4M3txdcLxEWQ/fMKKn4FD&#10;wAQ01tRH69gMweg8pdNlMpGK4mS+ebt+t+aS4lqeb66WaXQZFPNtRz580NiLGJSSePIJHY4PPkQ2&#10;UMwt8TGL96br0vQ7+1uCG2MmsY+EJ+ph3I9nN/ZYnVgH4bRMvPwctEg/pBh4kUrpvx+AtBTdR8te&#10;xK2bA5qD/RyAVXy1lEGKKbwN03YeHJmmZeTJbYs37FdtkpRo7MTizJOXIyk8L3LcvpffqevX77b7&#10;CQAA//8DAFBLAwQUAAYACAAAACEAYvpaxN8AAAAJAQAADwAAAGRycy9kb3ducmV2LnhtbEyPwU7D&#10;MBBE70j8g7VI3KiTVqQQ4lQVghMSIg0Hjk68TazG6xC7bfh7llM5rUYzmp1XbGY3iBNOwXpSkC4S&#10;EEitN5Y6BZ/1690DiBA1GT14QgU/GGBTXl8VOjf+TBWedrETXEIh1wr6GMdcytD26HRY+BGJvb2f&#10;nI4sp06aSZ+53A1ymSSZdNoSf+j1iM89tofd0SnYflH1Yr/fm49qX9m6fkzoLTsodXszb59ARJzj&#10;JQx/83k6lLyp8UcyQQwK1gmjRL7ZCgT79+maURoOpssVyLKQ/wnKXwAAAP//AwBQSwECLQAUAAYA&#10;CAAAACEAtoM4kv4AAADhAQAAEwAAAAAAAAAAAAAAAAAAAAAAW0NvbnRlbnRfVHlwZXNdLnhtbFBL&#10;AQItABQABgAIAAAAIQA4/SH/1gAAAJQBAAALAAAAAAAAAAAAAAAAAC8BAABfcmVscy8ucmVsc1BL&#10;AQItABQABgAIAAAAIQBiTQpc6AEAALYDAAAOAAAAAAAAAAAAAAAAAC4CAABkcnMvZTJvRG9jLnht&#10;bFBLAQItABQABgAIAAAAIQBi+lrE3wAAAAkBAAAPAAAAAAAAAAAAAAAAAEIEAABkcnMvZG93bnJl&#10;di54bWxQSwUGAAAAAAQABADzAAAATgUAAAAA&#10;" filled="f" stroked="f">
              <v:textbox inset="0,0,0,0">
                <w:txbxContent>
                  <w:p w14:paraId="03269B1F" w14:textId="77777777" w:rsidR="00D65AFD" w:rsidRDefault="00DA5947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02020"/>
                        <w:sz w:val="32"/>
                      </w:rPr>
                      <w:t>Laboratory Ramp-Down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793984" behindDoc="1" locked="0" layoutInCell="1" allowOverlap="1" wp14:anchorId="5EDBE115" wp14:editId="57FB09C8">
              <wp:simplePos x="0" y="0"/>
              <wp:positionH relativeFrom="page">
                <wp:posOffset>7200900</wp:posOffset>
              </wp:positionH>
              <wp:positionV relativeFrom="page">
                <wp:posOffset>476250</wp:posOffset>
              </wp:positionV>
              <wp:extent cx="15367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A69B8" w14:textId="77777777" w:rsidR="00D65AFD" w:rsidRDefault="00DA5947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BE115" id="Text Box 2" o:spid="_x0000_s1027" type="#_x0000_t202" style="position:absolute;margin-left:567pt;margin-top:37.5pt;width:12.1pt;height:14pt;z-index:-2525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LG6QEAALwDAAAOAAAAZHJzL2Uyb0RvYy54bWysU9tu2zAMfR+wfxD0vtjJsKYw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XIlhYWeW/So&#10;xyA+4ihW0Z3B+YKTHhynhZGPuctJqXf3qH56YfGmBdvoayIcWg0Vs1vGl9mzpxOOjyC74QtWXAb2&#10;ARPQWFMfrWMzBKNzl47nzkQqKpb88P5izTeKr5br9WWeOpdBMT925MMnjb2IQSmJG5/A4XDvQyQD&#10;xZwSa1m8M12Xmt/Zvw44MZ4k8pHvxDyMuzG5lJRFYTusjqyGcBop/gIctEi/pRh4nErpf+2BtBTd&#10;Z8uOxNmbA5qD3RyAVfy0lEGKKbwJ04zuHZmmZeTJc4vX7FptkqInFie6PCJJ6Gmc4ww+36esp0+3&#10;/QMAAP//AwBQSwMEFAAGAAgAAAAhAOpawirhAAAADAEAAA8AAABkcnMvZG93bnJldi54bWxMj0FP&#10;wzAMhe9I/IfISNxY0o2NUZpOE4ITEqIrB45p47XVGqc02Vb+Pd4JTvaTn56/l20m14sTjqHzpCGZ&#10;KRBItbcdNRo+y9e7NYgQDVnTe0INPxhgk19fZSa1/kwFnnaxERxCITUa2hiHVMpQt+hMmPkBiW97&#10;PzoTWY6NtKM5c7jr5VyplXSmI/7QmgGfW6wPu6PTsP2i4qX7fq8+in3RleWjorfVQevbm2n7BCLi&#10;FP/McMFndMiZqfJHskH0rJPFPZeJGh6WPC+OZLmeg6h4UwsFMs/k/xL5LwAAAP//AwBQSwECLQAU&#10;AAYACAAAACEAtoM4kv4AAADhAQAAEwAAAAAAAAAAAAAAAAAAAAAAW0NvbnRlbnRfVHlwZXNdLnht&#10;bFBLAQItABQABgAIAAAAIQA4/SH/1gAAAJQBAAALAAAAAAAAAAAAAAAAAC8BAABfcmVscy8ucmVs&#10;c1BLAQItABQABgAIAAAAIQAWzRLG6QEAALwDAAAOAAAAAAAAAAAAAAAAAC4CAABkcnMvZTJvRG9j&#10;LnhtbFBLAQItABQABgAIAAAAIQDqWsIq4QAAAAwBAAAPAAAAAAAAAAAAAAAAAEMEAABkcnMvZG93&#10;bnJldi54bWxQSwUGAAAAAAQABADzAAAAUQUAAAAA&#10;" filled="f" stroked="f">
              <v:textbox inset="0,0,0,0">
                <w:txbxContent>
                  <w:p w14:paraId="1FFA69B8" w14:textId="77777777" w:rsidR="00D65AFD" w:rsidRDefault="00DA5947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795008" behindDoc="1" locked="0" layoutInCell="1" allowOverlap="1" wp14:anchorId="3456DB44" wp14:editId="311455BE">
              <wp:simplePos x="0" y="0"/>
              <wp:positionH relativeFrom="page">
                <wp:posOffset>6174740</wp:posOffset>
              </wp:positionH>
              <wp:positionV relativeFrom="page">
                <wp:posOffset>520700</wp:posOffset>
              </wp:positionV>
              <wp:extent cx="32575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59918" w14:textId="77777777" w:rsidR="00D65AFD" w:rsidRDefault="00DA5947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02020"/>
                              <w:sz w:val="24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6DB44" id="Text Box 1" o:spid="_x0000_s1028" type="#_x0000_t202" style="position:absolute;margin-left:486.2pt;margin-top:41pt;width:25.65pt;height:14pt;z-index:-2525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PV6QEAALwDAAAOAAAAZHJzL2Uyb0RvYy54bWysU8GO0zAQvSPxD5bvNGlR6Spqulp2tQhp&#10;gZV2+QDXsROL2GPGbpPy9YydpixwQ1ys8Xj8/N6b8fZ6tD07KgwGXM2Xi5Iz5SQ0xrU1//p8/+aK&#10;sxCFa0QPTtX8pAK/3r1+tR18pVbQQd8oZATiQjX4mncx+qooguyUFWEBXjk61IBWRNpiWzQoBkK3&#10;fbEqy3fFANh4BKlCoOzddMh3GV9rJeMXrYOKrK85cYt5xbzu01rstqJqUfjOyDMN8Q8srDCOHr1A&#10;3Yko2AHNX1DWSIQAOi4k2AK0NlJlDaRmWf6h5qkTXmUtZE7wF5vC/4OVn4+PyExDvePMCUstelZj&#10;ZO9hZMvkzuBDRUVPnsriSOlUmZQG/wDyW2AObjvhWnWDCEOnREPs8s3ixdUJJySQ/fAJGnpGHCJk&#10;oFGjTYBkBiN06tLp0plERVLy7Wq9Wa85k3S03Gyuyty5QlTzZY8hflBgWQpqjtT4DC6ODyGSDCqd&#10;S9JbDu5N3+fm9+63BBWmTCaf+E7M47gfs0ur2ZM9NCdSgzCNFH0BCjrAH5wNNE41D98PAhVn/UdH&#10;jqTZmwOcg/0cCCfpas0jZ1N4G6cZPXg0bUfIk+cObsg1bbKiZO/E4kyXRiQLPY9zmsGX+1z169Pt&#10;fgIAAP//AwBQSwMEFAAGAAgAAAAhACuMD9DgAAAACwEAAA8AAABkcnMvZG93bnJldi54bWxMj01P&#10;wzAMhu9I/IfISNxYsoL2UZpOE4ITEqIrB45p47XVGqc02Vb+Pd5p3Gz50evnzTaT68UJx9B50jCf&#10;KRBItbcdNRq+yreHFYgQDVnTe0INvxhgk9/eZCa1/kwFnnaxERxCITUa2hiHVMpQt+hMmPkBiW97&#10;PzoTeR0baUdz5nDXy0SphXSmI/7QmgFfWqwPu6PTsP2m4rX7+ag+i33RleVa0fvioPX93bR9BhFx&#10;ilcYLvqsDjk7Vf5INohew3qZPDGqYZVwpwugkscliIqnuVIg80z+75D/AQAA//8DAFBLAQItABQA&#10;BgAIAAAAIQC2gziS/gAAAOEBAAATAAAAAAAAAAAAAAAAAAAAAABbQ29udGVudF9UeXBlc10ueG1s&#10;UEsBAi0AFAAGAAgAAAAhADj9If/WAAAAlAEAAAsAAAAAAAAAAAAAAAAALwEAAF9yZWxzLy5yZWxz&#10;UEsBAi0AFAAGAAgAAAAhAJsUI9XpAQAAvAMAAA4AAAAAAAAAAAAAAAAALgIAAGRycy9lMm9Eb2Mu&#10;eG1sUEsBAi0AFAAGAAgAAAAhACuMD9DgAAAACwEAAA8AAAAAAAAAAAAAAAAAQwQAAGRycy9kb3du&#10;cmV2LnhtbFBLBQYAAAAABAAEAPMAAABQBQAAAAA=&#10;" filled="f" stroked="f">
              <v:textbox inset="0,0,0,0">
                <w:txbxContent>
                  <w:p w14:paraId="48259918" w14:textId="77777777" w:rsidR="00D65AFD" w:rsidRDefault="00DA5947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02020"/>
                        <w:sz w:val="24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FD"/>
    <w:rsid w:val="002818CD"/>
    <w:rsid w:val="00D65AFD"/>
    <w:rsid w:val="00D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8F5DB"/>
  <w15:docId w15:val="{20905482-195E-4B78-B5A8-E86F2F3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research.uiowa.edu/wasteenvironmental/waste-pickup-information" TargetMode="External"/><Relationship Id="rId13" Type="http://schemas.openxmlformats.org/officeDocument/2006/relationships/hyperlink" Target="https://ehs.research.uiowa.edu/about-us/contact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imal.research.uiowa.edu/" TargetMode="External"/><Relationship Id="rId12" Type="http://schemas.openxmlformats.org/officeDocument/2006/relationships/hyperlink" Target="https://ehs.research.uiowa.edu/wasteenvironmental/waste-pickup-inform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ehs.research.uiowa.edu/wasteenvironmental/waste-pickup-informatio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hs.research.uiowa.edu/wasteenvironmental/waste-pickup-inform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hs.research.uiowa.edu/about-us/contact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5257</Characters>
  <Application>Microsoft Office Word</Application>
  <DocSecurity>0</DocSecurity>
  <Lines>43</Lines>
  <Paragraphs>12</Paragraphs>
  <ScaleCrop>false</ScaleCrop>
  <Company>The University of Iowa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MIT-Laboratory-Ramp-Down-Checklist-2020-03-14B.docx</dc:title>
  <dc:creator>Sinn, Haley W</dc:creator>
  <cp:lastModifiedBy>Sinn, Haley W</cp:lastModifiedBy>
  <cp:revision>2</cp:revision>
  <dcterms:created xsi:type="dcterms:W3CDTF">2020-03-18T13:41:00Z</dcterms:created>
  <dcterms:modified xsi:type="dcterms:W3CDTF">2020-03-18T13:41:00Z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2020-03-18T00:00:00Z</vt:filetime>
  </property>
</Properties>
</file>