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0" w:rsidRDefault="003B1260" w:rsidP="003B1260">
      <w:pPr>
        <w:spacing w:after="0" w:line="240" w:lineRule="auto"/>
        <w:rPr>
          <w:sz w:val="24"/>
          <w:szCs w:val="24"/>
        </w:rPr>
      </w:pPr>
    </w:p>
    <w:p w:rsidR="006E7136" w:rsidRDefault="006E7136" w:rsidP="006E7136">
      <w:pPr>
        <w:pStyle w:val="Heading1"/>
        <w:spacing w:line="240" w:lineRule="auto"/>
        <w:jc w:val="center"/>
      </w:pPr>
    </w:p>
    <w:p w:rsidR="006850B4" w:rsidRPr="00032BB6" w:rsidRDefault="006850B4" w:rsidP="006E7136">
      <w:pPr>
        <w:pStyle w:val="Heading1"/>
        <w:spacing w:line="240" w:lineRule="auto"/>
        <w:jc w:val="center"/>
      </w:pPr>
      <w:r w:rsidRPr="00032BB6">
        <w:t>EHS Laboratory Equipment Clearance Record</w:t>
      </w:r>
    </w:p>
    <w:p w:rsidR="00CC41F5" w:rsidRDefault="006850B4" w:rsidP="006850B4">
      <w:pPr>
        <w:rPr>
          <w:i/>
        </w:rPr>
      </w:pPr>
      <w:r w:rsidRPr="00944F71">
        <w:rPr>
          <w:i/>
        </w:rPr>
        <w:t xml:space="preserve">Equipment to be removed by Surplus Stores </w:t>
      </w:r>
      <w:r w:rsidR="00CC41F5">
        <w:rPr>
          <w:i/>
        </w:rPr>
        <w:t xml:space="preserve">or given to someone else </w:t>
      </w:r>
      <w:r w:rsidRPr="00944F71">
        <w:rPr>
          <w:i/>
        </w:rPr>
        <w:t xml:space="preserve">must be free of contamination.  This form serves to document for what the piece of equipment was used and whether it has been adequately decontaminated, if necessary. </w:t>
      </w:r>
    </w:p>
    <w:p w:rsidR="006850B4" w:rsidRDefault="00D14A46" w:rsidP="006850B4">
      <w:pPr>
        <w:rPr>
          <w:i/>
        </w:rPr>
      </w:pPr>
      <w:r>
        <w:rPr>
          <w:i/>
        </w:rPr>
        <w:t xml:space="preserve">After the equipment </w:t>
      </w:r>
      <w:r w:rsidRPr="00944F71">
        <w:rPr>
          <w:i/>
        </w:rPr>
        <w:t xml:space="preserve">has been </w:t>
      </w:r>
      <w:r>
        <w:rPr>
          <w:i/>
        </w:rPr>
        <w:t>decontaminate</w:t>
      </w:r>
      <w:r w:rsidR="00CC41F5">
        <w:rPr>
          <w:i/>
        </w:rPr>
        <w:t xml:space="preserve">d, either fax the form to 5-7564 or send it to </w:t>
      </w:r>
      <w:hyperlink r:id="rId9" w:history="1">
        <w:r w:rsidR="00CC41F5" w:rsidRPr="00D70773">
          <w:rPr>
            <w:rStyle w:val="Hyperlink"/>
            <w:i/>
          </w:rPr>
          <w:t>ehs-contact@uiowa.edu</w:t>
        </w:r>
      </w:hyperlink>
      <w:r w:rsidR="00CC41F5">
        <w:rPr>
          <w:i/>
        </w:rPr>
        <w:t xml:space="preserve"> so </w:t>
      </w:r>
      <w:r w:rsidR="006850B4" w:rsidRPr="00944F71">
        <w:rPr>
          <w:i/>
        </w:rPr>
        <w:t xml:space="preserve">EHS staff </w:t>
      </w:r>
      <w:r w:rsidR="00CC41F5">
        <w:rPr>
          <w:i/>
        </w:rPr>
        <w:t>is informed and</w:t>
      </w:r>
      <w:r w:rsidR="007B2724">
        <w:rPr>
          <w:i/>
        </w:rPr>
        <w:t>, if needed</w:t>
      </w:r>
      <w:r w:rsidR="00CC41F5">
        <w:rPr>
          <w:i/>
        </w:rPr>
        <w:t xml:space="preserve"> can</w:t>
      </w:r>
      <w:r w:rsidR="006850B4" w:rsidRPr="00944F71">
        <w:rPr>
          <w:i/>
        </w:rPr>
        <w:t xml:space="preserve"> </w:t>
      </w:r>
      <w:r w:rsidR="00773C15">
        <w:rPr>
          <w:i/>
        </w:rPr>
        <w:t xml:space="preserve">let Surplus know that </w:t>
      </w:r>
      <w:r w:rsidR="009528B9">
        <w:rPr>
          <w:i/>
        </w:rPr>
        <w:t xml:space="preserve">the item/equipment </w:t>
      </w:r>
      <w:r w:rsidR="0003363D">
        <w:rPr>
          <w:i/>
        </w:rPr>
        <w:t>is re</w:t>
      </w:r>
      <w:r w:rsidR="00773C15">
        <w:rPr>
          <w:i/>
        </w:rPr>
        <w:t>ady for pickup</w:t>
      </w:r>
      <w:r w:rsidR="007B2724">
        <w:rPr>
          <w:i/>
        </w:rPr>
        <w:t xml:space="preserve">, </w:t>
      </w:r>
      <w:r w:rsidR="00CC41F5">
        <w:rPr>
          <w:i/>
        </w:rPr>
        <w:t xml:space="preserve"> or that it has been safely decontaminated and </w:t>
      </w:r>
      <w:r w:rsidR="00567710">
        <w:rPr>
          <w:i/>
        </w:rPr>
        <w:t xml:space="preserve">can be </w:t>
      </w:r>
      <w:r w:rsidR="00CC41F5">
        <w:rPr>
          <w:i/>
        </w:rPr>
        <w:t>transferred to someone else</w:t>
      </w:r>
      <w:r w:rsidR="00773C15"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264"/>
      </w:tblGrid>
      <w:tr w:rsidR="00343135" w:rsidTr="0064326E">
        <w:tc>
          <w:tcPr>
            <w:tcW w:w="3888" w:type="dxa"/>
            <w:vAlign w:val="bottom"/>
          </w:tcPr>
          <w:p w:rsidR="00343135" w:rsidRPr="00343135" w:rsidRDefault="00343135" w:rsidP="00343135">
            <w:pPr>
              <w:spacing w:before="60" w:after="60" w:line="240" w:lineRule="auto"/>
            </w:pPr>
            <w:r w:rsidRPr="00343135">
              <w:t>Principal Investigator/Equipment owner: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vAlign w:val="bottom"/>
          </w:tcPr>
          <w:p w:rsidR="00343135" w:rsidRPr="00343135" w:rsidRDefault="0064326E" w:rsidP="00343135">
            <w:pPr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43135" w:rsidTr="0064326E">
        <w:tc>
          <w:tcPr>
            <w:tcW w:w="3888" w:type="dxa"/>
            <w:vAlign w:val="bottom"/>
          </w:tcPr>
          <w:p w:rsidR="00343135" w:rsidRPr="00343135" w:rsidRDefault="00343135" w:rsidP="00343135">
            <w:pPr>
              <w:spacing w:before="60" w:after="60" w:line="240" w:lineRule="auto"/>
            </w:pPr>
            <w:r w:rsidRPr="00343135">
              <w:t>Phone: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135" w:rsidRPr="00343135" w:rsidRDefault="0064326E" w:rsidP="00343135">
            <w:pPr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135" w:rsidTr="0064326E">
        <w:tc>
          <w:tcPr>
            <w:tcW w:w="3888" w:type="dxa"/>
            <w:vAlign w:val="bottom"/>
          </w:tcPr>
          <w:p w:rsidR="00343135" w:rsidRPr="00343135" w:rsidRDefault="00343135" w:rsidP="00343135">
            <w:pPr>
              <w:spacing w:before="60" w:after="60" w:line="240" w:lineRule="auto"/>
            </w:pPr>
            <w:r w:rsidRPr="00343135">
              <w:t>Building and room no: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135" w:rsidRPr="00343135" w:rsidRDefault="0064326E" w:rsidP="00343135">
            <w:pPr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135" w:rsidTr="0064326E">
        <w:tc>
          <w:tcPr>
            <w:tcW w:w="3888" w:type="dxa"/>
            <w:vAlign w:val="bottom"/>
          </w:tcPr>
          <w:p w:rsidR="00343135" w:rsidRPr="00343135" w:rsidRDefault="00343135" w:rsidP="00343135">
            <w:pPr>
              <w:spacing w:before="60" w:after="60" w:line="240" w:lineRule="auto"/>
            </w:pPr>
            <w:r w:rsidRPr="00343135">
              <w:t>Department: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135" w:rsidRPr="00343135" w:rsidRDefault="0064326E" w:rsidP="00343135">
            <w:pPr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135" w:rsidTr="0064326E">
        <w:tc>
          <w:tcPr>
            <w:tcW w:w="3888" w:type="dxa"/>
            <w:vAlign w:val="bottom"/>
          </w:tcPr>
          <w:p w:rsidR="00343135" w:rsidRPr="00343135" w:rsidRDefault="00343135" w:rsidP="00343135">
            <w:pPr>
              <w:spacing w:before="60" w:after="60" w:line="240" w:lineRule="auto"/>
            </w:pPr>
            <w:r w:rsidRPr="00343135">
              <w:t>Equipment Type: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135" w:rsidRPr="00343135" w:rsidRDefault="0064326E" w:rsidP="00343135">
            <w:pPr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135" w:rsidRDefault="00343135" w:rsidP="006850B4">
      <w:pPr>
        <w:rPr>
          <w:u w:val="single"/>
        </w:rPr>
      </w:pPr>
    </w:p>
    <w:p w:rsidR="006850B4" w:rsidRDefault="006850B4" w:rsidP="006E7136">
      <w:pPr>
        <w:pStyle w:val="Heading2"/>
      </w:pPr>
      <w:r w:rsidRPr="00032BB6">
        <w:t xml:space="preserve">Check the type of hazard(s) associated with this equipment. Check all that are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918"/>
        <w:gridCol w:w="1322"/>
        <w:gridCol w:w="90"/>
        <w:gridCol w:w="1188"/>
        <w:gridCol w:w="522"/>
        <w:gridCol w:w="360"/>
        <w:gridCol w:w="1980"/>
        <w:gridCol w:w="2214"/>
      </w:tblGrid>
      <w:tr w:rsidR="00F35FDC" w:rsidTr="006E7136">
        <w:trPr>
          <w:trHeight w:val="35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</w:p>
        </w:tc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Hazard is an integral part of this equipment, e.g., leads, oils, asbestos</w:t>
            </w:r>
            <w:r>
              <w:tab/>
            </w:r>
          </w:p>
        </w:tc>
      </w:tr>
      <w:tr w:rsidR="00F35FDC" w:rsidTr="006E713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Biological</w:t>
            </w:r>
            <w:r>
              <w:tab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</w:p>
        </w:tc>
        <w:bookmarkEnd w:id="4"/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Chemical</w:t>
            </w:r>
          </w:p>
        </w:tc>
      </w:tr>
      <w:tr w:rsidR="00F35FDC" w:rsidTr="006E713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Radiation (RAM)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1666B3">
            <w:pPr>
              <w:spacing w:before="60" w:after="60"/>
              <w:jc w:val="right"/>
              <w:rPr>
                <w:b/>
              </w:rPr>
            </w:pPr>
            <w:r>
              <w:t>RAM survey by: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RAM Survey Date: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66B3" w:rsidTr="001666B3">
        <w:trPr>
          <w:trHeight w:val="3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B3" w:rsidRPr="001666B3" w:rsidRDefault="001666B3" w:rsidP="00032BB6">
            <w:pPr>
              <w:spacing w:before="60" w:after="60"/>
              <w:rPr>
                <w:sz w:val="16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B3" w:rsidRPr="001666B3" w:rsidRDefault="001666B3" w:rsidP="00032BB6">
            <w:pPr>
              <w:spacing w:before="60" w:after="60"/>
              <w:rPr>
                <w:sz w:val="16"/>
              </w:rPr>
            </w:pP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B3" w:rsidRPr="001666B3" w:rsidRDefault="001666B3" w:rsidP="001666B3">
            <w:pPr>
              <w:spacing w:before="60" w:after="60"/>
              <w:rPr>
                <w:sz w:val="16"/>
              </w:rPr>
            </w:pPr>
            <w:r w:rsidRPr="001666B3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</w:t>
            </w:r>
            <w:r w:rsidRPr="001666B3">
              <w:rPr>
                <w:sz w:val="20"/>
              </w:rPr>
              <w:t>(Initials)</w:t>
            </w:r>
          </w:p>
        </w:tc>
      </w:tr>
      <w:tr w:rsidR="00F35FDC" w:rsidTr="006E713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Other hazardous agent (specify):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FDC" w:rsidTr="00F35FD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C0022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B6" w:rsidRDefault="00032BB6" w:rsidP="00032BB6">
            <w:pPr>
              <w:spacing w:before="60" w:after="60"/>
              <w:rPr>
                <w:b/>
              </w:rPr>
            </w:pPr>
            <w:r>
              <w:t>No Hazardous Materials (no decontamination required)</w:t>
            </w:r>
          </w:p>
        </w:tc>
      </w:tr>
      <w:tr w:rsidR="00032BB6" w:rsidTr="00F35FDC">
        <w:tc>
          <w:tcPr>
            <w:tcW w:w="101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BB6" w:rsidRDefault="00032BB6" w:rsidP="00F35FDC">
            <w:pPr>
              <w:spacing w:before="60" w:after="60"/>
            </w:pPr>
            <w:r>
              <w:t xml:space="preserve">For equipment used with biological, chemicals, or radioactive materials, the following method was used to decontaminate the equipment: </w:t>
            </w:r>
            <w:r>
              <w:rPr>
                <w:u w:val="single"/>
              </w:rPr>
              <w:tab/>
            </w:r>
          </w:p>
        </w:tc>
      </w:tr>
      <w:tr w:rsidR="00F35FDC" w:rsidTr="00F35FDC">
        <w:tc>
          <w:tcPr>
            <w:tcW w:w="10152" w:type="dxa"/>
            <w:gridSpan w:val="9"/>
            <w:tcBorders>
              <w:top w:val="nil"/>
              <w:left w:val="nil"/>
              <w:right w:val="nil"/>
            </w:tcBorders>
          </w:tcPr>
          <w:p w:rsidR="00F35FDC" w:rsidRDefault="00F35FDC" w:rsidP="00F35FDC">
            <w:pPr>
              <w:spacing w:after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C41F5" w:rsidRDefault="00CC41F5" w:rsidP="006E7136">
      <w:pPr>
        <w:pStyle w:val="Heading2"/>
        <w:rPr>
          <w:i w:val="0"/>
        </w:rPr>
      </w:pPr>
    </w:p>
    <w:p w:rsidR="006850B4" w:rsidRPr="006E7136" w:rsidRDefault="006850B4" w:rsidP="006E7136">
      <w:pPr>
        <w:pStyle w:val="Heading2"/>
        <w:rPr>
          <w:i w:val="0"/>
        </w:rPr>
      </w:pPr>
      <w:r w:rsidRPr="006E7136">
        <w:rPr>
          <w:i w:val="0"/>
        </w:rPr>
        <w:t>Note: after decontaminating the item, remove/deface any hazard label that is posted on the equipment.</w:t>
      </w:r>
    </w:p>
    <w:p w:rsidR="006850B4" w:rsidRPr="001D3E1D" w:rsidRDefault="006850B4" w:rsidP="006850B4">
      <w:pPr>
        <w:rPr>
          <w:i/>
        </w:rPr>
      </w:pPr>
      <w:r>
        <w:t xml:space="preserve">I certify that the above laboratory equipment has been thoroughly cleaned and decontaminated </w:t>
      </w:r>
      <w:r w:rsidRPr="00DA476B">
        <w:rPr>
          <w:i/>
        </w:rPr>
        <w:t>of all chemical, biological, and/or radioactive contaminants, where necessary.</w:t>
      </w:r>
    </w:p>
    <w:p w:rsidR="006850B4" w:rsidRDefault="006850B4" w:rsidP="006850B4">
      <w:pPr>
        <w:rPr>
          <w:u w:val="single"/>
        </w:rPr>
      </w:pPr>
      <w:r>
        <w:t xml:space="preserve">PI/Lab staff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5A25BE"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0B4" w:rsidRDefault="006850B4" w:rsidP="006850B4">
      <w:pPr>
        <w:rPr>
          <w:u w:val="single"/>
        </w:rPr>
      </w:pPr>
      <w:r w:rsidRPr="001D2ED2">
        <w:t>PI/Lab staff name (printed)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1260" w:rsidRDefault="003B1260" w:rsidP="003B1260">
      <w:pPr>
        <w:spacing w:after="0" w:line="240" w:lineRule="auto"/>
        <w:rPr>
          <w:sz w:val="24"/>
          <w:szCs w:val="24"/>
        </w:rPr>
      </w:pPr>
    </w:p>
    <w:sectPr w:rsidR="003B1260" w:rsidSect="00CC41F5">
      <w:headerReference w:type="default" r:id="rId10"/>
      <w:pgSz w:w="12240" w:h="15840"/>
      <w:pgMar w:top="1152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B6" w:rsidRDefault="00032BB6" w:rsidP="008F5394">
      <w:pPr>
        <w:spacing w:after="0" w:line="240" w:lineRule="auto"/>
      </w:pPr>
      <w:r>
        <w:separator/>
      </w:r>
    </w:p>
  </w:endnote>
  <w:endnote w:type="continuationSeparator" w:id="0">
    <w:p w:rsidR="00032BB6" w:rsidRDefault="00032BB6" w:rsidP="008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B6" w:rsidRDefault="00032BB6" w:rsidP="008F5394">
      <w:pPr>
        <w:spacing w:after="0" w:line="240" w:lineRule="auto"/>
      </w:pPr>
      <w:r>
        <w:separator/>
      </w:r>
    </w:p>
  </w:footnote>
  <w:footnote w:type="continuationSeparator" w:id="0">
    <w:p w:rsidR="00032BB6" w:rsidRDefault="00032BB6" w:rsidP="008F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B6" w:rsidRDefault="00032BB6" w:rsidP="00F26C5E">
    <w:pPr>
      <w:pStyle w:val="Header"/>
      <w:widowControl w:val="0"/>
    </w:pPr>
  </w:p>
  <w:p w:rsidR="006E7136" w:rsidRDefault="006E7136" w:rsidP="00F26C5E">
    <w:pPr>
      <w:pStyle w:val="Header"/>
      <w:widowContro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6E01D" wp14:editId="3D208556">
              <wp:simplePos x="0" y="0"/>
              <wp:positionH relativeFrom="column">
                <wp:posOffset>4616450</wp:posOffset>
              </wp:positionH>
              <wp:positionV relativeFrom="paragraph">
                <wp:posOffset>274955</wp:posOffset>
              </wp:positionV>
              <wp:extent cx="0" cy="647700"/>
              <wp:effectExtent l="19050" t="0" r="1905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3.5pt;margin-top:21.65pt;width:0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8150D" wp14:editId="023C6147">
              <wp:simplePos x="0" y="0"/>
              <wp:positionH relativeFrom="column">
                <wp:posOffset>4600575</wp:posOffset>
              </wp:positionH>
              <wp:positionV relativeFrom="paragraph">
                <wp:posOffset>161290</wp:posOffset>
              </wp:positionV>
              <wp:extent cx="1905000" cy="90424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36" w:rsidRPr="008F5394" w:rsidRDefault="006E7136" w:rsidP="006E71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Environmental H</w:t>
                          </w:r>
                          <w:r w:rsidRPr="008F5394">
                            <w:rPr>
                              <w:b/>
                              <w:sz w:val="20"/>
                              <w:szCs w:val="20"/>
                            </w:rPr>
                            <w:t xml:space="preserve">ealth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&amp; Safety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 xml:space="preserve">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EHS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Iowa City, IA 52242 – 1000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Ph. 319-335-8501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  <w:t>Fax 319-335-7564</w:t>
                          </w:r>
                          <w:r w:rsidRPr="008F5394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12.7pt;width:150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2FtgIAALk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" filled="f" stroked="f">
              <v:textbox>
                <w:txbxContent>
                  <w:p w:rsidR="006E7136" w:rsidRPr="008F5394" w:rsidRDefault="006E7136" w:rsidP="006E713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Environmental H</w:t>
                    </w:r>
                    <w:r w:rsidRPr="008F5394">
                      <w:rPr>
                        <w:b/>
                        <w:sz w:val="20"/>
                        <w:szCs w:val="20"/>
                      </w:rPr>
                      <w:t xml:space="preserve">ealth </w:t>
                    </w:r>
                    <w:r>
                      <w:rPr>
                        <w:b/>
                        <w:sz w:val="20"/>
                        <w:szCs w:val="20"/>
                      </w:rPr>
                      <w:t>&amp; Safety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 xml:space="preserve">100 </w:t>
                    </w:r>
                    <w:r>
                      <w:rPr>
                        <w:sz w:val="18"/>
                        <w:szCs w:val="18"/>
                      </w:rPr>
                      <w:t>EHS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Iowa City, IA 52242 – 1000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Ph. 319-335-8501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  <w:t>Fax 319-335-7564</w:t>
                    </w:r>
                    <w:r w:rsidRPr="008F5394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6C9431" wp14:editId="1D7E0CDF">
          <wp:simplePos x="0" y="0"/>
          <wp:positionH relativeFrom="column">
            <wp:posOffset>-102870</wp:posOffset>
          </wp:positionH>
          <wp:positionV relativeFrom="paragraph">
            <wp:posOffset>172085</wp:posOffset>
          </wp:positionV>
          <wp:extent cx="742950" cy="891540"/>
          <wp:effectExtent l="0" t="0" r="0" b="381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4B78E3"/>
    <w:multiLevelType w:val="hybridMultilevel"/>
    <w:tmpl w:val="4FB6684C"/>
    <w:lvl w:ilvl="0" w:tplc="8D14B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5FB"/>
    <w:multiLevelType w:val="hybridMultilevel"/>
    <w:tmpl w:val="2DFC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4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691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C75F30"/>
    <w:multiLevelType w:val="hybridMultilevel"/>
    <w:tmpl w:val="E616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9B6"/>
    <w:multiLevelType w:val="hybridMultilevel"/>
    <w:tmpl w:val="3D7C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+zpQTqUmBVa0nzr5abRuUA343w=" w:salt="lqpGoKQVZ148gNsEToVR8w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4"/>
    <w:rsid w:val="00032BB6"/>
    <w:rsid w:val="0003363D"/>
    <w:rsid w:val="00047AF7"/>
    <w:rsid w:val="00071768"/>
    <w:rsid w:val="000C7FD3"/>
    <w:rsid w:val="000E55A8"/>
    <w:rsid w:val="00143F42"/>
    <w:rsid w:val="001666B3"/>
    <w:rsid w:val="001A2416"/>
    <w:rsid w:val="001F6B43"/>
    <w:rsid w:val="00235EF0"/>
    <w:rsid w:val="00296AD0"/>
    <w:rsid w:val="00322E7E"/>
    <w:rsid w:val="00330B33"/>
    <w:rsid w:val="00343135"/>
    <w:rsid w:val="00382A06"/>
    <w:rsid w:val="003874E0"/>
    <w:rsid w:val="003A014F"/>
    <w:rsid w:val="003B1260"/>
    <w:rsid w:val="003B7F7C"/>
    <w:rsid w:val="003D5626"/>
    <w:rsid w:val="004339F1"/>
    <w:rsid w:val="004574FC"/>
    <w:rsid w:val="00513317"/>
    <w:rsid w:val="00564CF9"/>
    <w:rsid w:val="00567710"/>
    <w:rsid w:val="005D68DF"/>
    <w:rsid w:val="005F0F28"/>
    <w:rsid w:val="0064326E"/>
    <w:rsid w:val="00664A0D"/>
    <w:rsid w:val="00667327"/>
    <w:rsid w:val="00684CCC"/>
    <w:rsid w:val="006850B4"/>
    <w:rsid w:val="00694808"/>
    <w:rsid w:val="006D36C5"/>
    <w:rsid w:val="006E0EB1"/>
    <w:rsid w:val="006E7136"/>
    <w:rsid w:val="00773C15"/>
    <w:rsid w:val="00775454"/>
    <w:rsid w:val="007A3156"/>
    <w:rsid w:val="007B2724"/>
    <w:rsid w:val="007D1099"/>
    <w:rsid w:val="007E7DA9"/>
    <w:rsid w:val="00806AE1"/>
    <w:rsid w:val="0086559C"/>
    <w:rsid w:val="00874E17"/>
    <w:rsid w:val="008D2991"/>
    <w:rsid w:val="008F07A5"/>
    <w:rsid w:val="008F5394"/>
    <w:rsid w:val="008F79EA"/>
    <w:rsid w:val="00934572"/>
    <w:rsid w:val="009528B9"/>
    <w:rsid w:val="0095467C"/>
    <w:rsid w:val="00981E41"/>
    <w:rsid w:val="00993D3C"/>
    <w:rsid w:val="009F256D"/>
    <w:rsid w:val="009F311D"/>
    <w:rsid w:val="00A53DD9"/>
    <w:rsid w:val="00AC3C6B"/>
    <w:rsid w:val="00B30F80"/>
    <w:rsid w:val="00B87328"/>
    <w:rsid w:val="00BD706C"/>
    <w:rsid w:val="00BE5A71"/>
    <w:rsid w:val="00C00227"/>
    <w:rsid w:val="00C24CB7"/>
    <w:rsid w:val="00CC41F5"/>
    <w:rsid w:val="00D14A46"/>
    <w:rsid w:val="00D20BF9"/>
    <w:rsid w:val="00D67C2D"/>
    <w:rsid w:val="00D716F9"/>
    <w:rsid w:val="00E43C86"/>
    <w:rsid w:val="00EA6690"/>
    <w:rsid w:val="00EF6990"/>
    <w:rsid w:val="00F26C5E"/>
    <w:rsid w:val="00F35FDC"/>
    <w:rsid w:val="00F70CF9"/>
    <w:rsid w:val="00F93EDD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B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36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F70CF9"/>
    <w:pPr>
      <w:keepNext/>
      <w:spacing w:after="0" w:line="240" w:lineRule="auto"/>
      <w:ind w:left="90" w:right="-36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0CF9"/>
    <w:pPr>
      <w:keepNext/>
      <w:spacing w:after="0" w:line="240" w:lineRule="auto"/>
      <w:ind w:right="-360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94"/>
  </w:style>
  <w:style w:type="paragraph" w:styleId="Footer">
    <w:name w:val="footer"/>
    <w:basedOn w:val="Normal"/>
    <w:link w:val="Foot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94"/>
  </w:style>
  <w:style w:type="paragraph" w:styleId="BalloonText">
    <w:name w:val="Balloon Text"/>
    <w:basedOn w:val="Normal"/>
    <w:link w:val="BalloonTextChar"/>
    <w:uiPriority w:val="99"/>
    <w:semiHidden/>
    <w:unhideWhenUsed/>
    <w:rsid w:val="008F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6C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C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F70CF9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F70CF9"/>
    <w:rPr>
      <w:rFonts w:ascii="Times New Roman" w:eastAsia="Times New Roman" w:hAnsi="Times New Roman"/>
      <w:sz w:val="24"/>
    </w:rPr>
  </w:style>
  <w:style w:type="paragraph" w:customStyle="1" w:styleId="DocumentLabel">
    <w:name w:val="Document Label"/>
    <w:next w:val="Normal"/>
    <w:rsid w:val="00F70CF9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</w:rPr>
  </w:style>
  <w:style w:type="paragraph" w:styleId="MessageHeader">
    <w:name w:val="Message Header"/>
    <w:basedOn w:val="BodyText"/>
    <w:link w:val="MessageHeaderChar"/>
    <w:rsid w:val="00F70CF9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70CF9"/>
    <w:rPr>
      <w:rFonts w:ascii="Times New Roman" w:eastAsia="Times New Roman" w:hAnsi="Times New Roman"/>
    </w:rPr>
  </w:style>
  <w:style w:type="paragraph" w:customStyle="1" w:styleId="MessageHeaderFirst">
    <w:name w:val="Message Header First"/>
    <w:basedOn w:val="MessageHeader"/>
    <w:next w:val="MessageHeader"/>
    <w:rsid w:val="00F70CF9"/>
  </w:style>
  <w:style w:type="character" w:customStyle="1" w:styleId="MessageHeaderLabel">
    <w:name w:val="Message Header Label"/>
    <w:rsid w:val="00F70CF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70CF9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link w:val="BodyText2Char"/>
    <w:rsid w:val="00F70CF9"/>
    <w:pPr>
      <w:spacing w:after="0" w:line="240" w:lineRule="auto"/>
      <w:ind w:right="-36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70CF9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F70CF9"/>
    <w:pPr>
      <w:spacing w:after="0" w:line="240" w:lineRule="auto"/>
      <w:ind w:left="840" w:right="-36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CF9"/>
    <w:rPr>
      <w:sz w:val="22"/>
      <w:szCs w:val="22"/>
    </w:rPr>
  </w:style>
  <w:style w:type="paragraph" w:styleId="NoSpacing">
    <w:name w:val="No Spacing"/>
    <w:uiPriority w:val="1"/>
    <w:qFormat/>
    <w:rsid w:val="00F70CF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2BB6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136"/>
    <w:rPr>
      <w:rFonts w:eastAsia="Times New Roman"/>
      <w:b/>
      <w:bCs/>
      <w:i/>
      <w:iCs/>
      <w:sz w:val="22"/>
      <w:szCs w:val="28"/>
    </w:rPr>
  </w:style>
  <w:style w:type="character" w:styleId="CommentReference">
    <w:name w:val="annotation reference"/>
    <w:uiPriority w:val="99"/>
    <w:semiHidden/>
    <w:unhideWhenUsed/>
    <w:rsid w:val="0068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B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B4"/>
    <w:rPr>
      <w:rFonts w:ascii="Arial" w:hAnsi="Arial"/>
    </w:rPr>
  </w:style>
  <w:style w:type="table" w:styleId="TableGrid">
    <w:name w:val="Table Grid"/>
    <w:basedOn w:val="TableNormal"/>
    <w:uiPriority w:val="59"/>
    <w:rsid w:val="0034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B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36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F70CF9"/>
    <w:pPr>
      <w:keepNext/>
      <w:spacing w:after="0" w:line="240" w:lineRule="auto"/>
      <w:ind w:left="90" w:right="-36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0CF9"/>
    <w:pPr>
      <w:keepNext/>
      <w:spacing w:after="0" w:line="240" w:lineRule="auto"/>
      <w:ind w:right="-360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94"/>
  </w:style>
  <w:style w:type="paragraph" w:styleId="Footer">
    <w:name w:val="footer"/>
    <w:basedOn w:val="Normal"/>
    <w:link w:val="FooterChar"/>
    <w:uiPriority w:val="99"/>
    <w:unhideWhenUsed/>
    <w:rsid w:val="008F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94"/>
  </w:style>
  <w:style w:type="paragraph" w:styleId="BalloonText">
    <w:name w:val="Balloon Text"/>
    <w:basedOn w:val="Normal"/>
    <w:link w:val="BalloonTextChar"/>
    <w:uiPriority w:val="99"/>
    <w:semiHidden/>
    <w:unhideWhenUsed/>
    <w:rsid w:val="008F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6C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C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F70CF9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F70CF9"/>
    <w:rPr>
      <w:rFonts w:ascii="Times New Roman" w:eastAsia="Times New Roman" w:hAnsi="Times New Roman"/>
      <w:sz w:val="24"/>
    </w:rPr>
  </w:style>
  <w:style w:type="paragraph" w:customStyle="1" w:styleId="DocumentLabel">
    <w:name w:val="Document Label"/>
    <w:next w:val="Normal"/>
    <w:rsid w:val="00F70CF9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</w:rPr>
  </w:style>
  <w:style w:type="paragraph" w:styleId="MessageHeader">
    <w:name w:val="Message Header"/>
    <w:basedOn w:val="BodyText"/>
    <w:link w:val="MessageHeaderChar"/>
    <w:rsid w:val="00F70CF9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70CF9"/>
    <w:rPr>
      <w:rFonts w:ascii="Times New Roman" w:eastAsia="Times New Roman" w:hAnsi="Times New Roman"/>
    </w:rPr>
  </w:style>
  <w:style w:type="paragraph" w:customStyle="1" w:styleId="MessageHeaderFirst">
    <w:name w:val="Message Header First"/>
    <w:basedOn w:val="MessageHeader"/>
    <w:next w:val="MessageHeader"/>
    <w:rsid w:val="00F70CF9"/>
  </w:style>
  <w:style w:type="character" w:customStyle="1" w:styleId="MessageHeaderLabel">
    <w:name w:val="Message Header Label"/>
    <w:rsid w:val="00F70CF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70CF9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link w:val="BodyText2Char"/>
    <w:rsid w:val="00F70CF9"/>
    <w:pPr>
      <w:spacing w:after="0" w:line="240" w:lineRule="auto"/>
      <w:ind w:right="-36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70CF9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F70CF9"/>
    <w:pPr>
      <w:spacing w:after="0" w:line="240" w:lineRule="auto"/>
      <w:ind w:left="840" w:right="-36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CF9"/>
    <w:rPr>
      <w:sz w:val="22"/>
      <w:szCs w:val="22"/>
    </w:rPr>
  </w:style>
  <w:style w:type="paragraph" w:styleId="NoSpacing">
    <w:name w:val="No Spacing"/>
    <w:uiPriority w:val="1"/>
    <w:qFormat/>
    <w:rsid w:val="00F70CF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2BB6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136"/>
    <w:rPr>
      <w:rFonts w:eastAsia="Times New Roman"/>
      <w:b/>
      <w:bCs/>
      <w:i/>
      <w:iCs/>
      <w:sz w:val="22"/>
      <w:szCs w:val="28"/>
    </w:rPr>
  </w:style>
  <w:style w:type="character" w:styleId="CommentReference">
    <w:name w:val="annotation reference"/>
    <w:uiPriority w:val="99"/>
    <w:semiHidden/>
    <w:unhideWhenUsed/>
    <w:rsid w:val="0068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B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B4"/>
    <w:rPr>
      <w:rFonts w:ascii="Arial" w:hAnsi="Arial"/>
    </w:rPr>
  </w:style>
  <w:style w:type="table" w:styleId="TableGrid">
    <w:name w:val="Table Grid"/>
    <w:basedOn w:val="TableNormal"/>
    <w:uiPriority w:val="59"/>
    <w:rsid w:val="0034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hs-contact@uiow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PO\letterhead\NEW%20EH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EE65-F97E-4337-B2E5-F38DD33E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EHS Letterhead template.dotx</Template>
  <TotalTime>9</TotalTime>
  <Pages>1</Pages>
  <Words>305</Words>
  <Characters>1588</Characters>
  <Application>Microsoft Office Word</Application>
  <DocSecurity>0</DocSecurity>
  <Lines>529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McGhan</dc:creator>
  <dc:description>labequipclearrec</dc:description>
  <cp:lastModifiedBy>Carol McGhan</cp:lastModifiedBy>
  <cp:revision>6</cp:revision>
  <cp:lastPrinted>2008-07-31T17:17:00Z</cp:lastPrinted>
  <dcterms:created xsi:type="dcterms:W3CDTF">2014-01-08T22:54:00Z</dcterms:created>
  <dcterms:modified xsi:type="dcterms:W3CDTF">2014-01-10T17:21:00Z</dcterms:modified>
</cp:coreProperties>
</file>